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单位预算</w:t>
      </w:r>
    </w:p>
    <w:p>
      <w:pPr>
        <w:keepNext w:val="0"/>
        <w:keepLines w:val="0"/>
        <w:pageBreakBefore w:val="0"/>
        <w:widowControl/>
        <w:kinsoku/>
        <w:wordWrap/>
        <w:overflowPunct/>
        <w:topLinePunct w:val="0"/>
        <w:autoSpaceDE/>
        <w:autoSpaceDN/>
        <w:bidi w:val="0"/>
        <w:adjustRightInd/>
        <w:snapToGrid/>
        <w:jc w:val="both"/>
        <w:textAlignment w:val="auto"/>
      </w:pPr>
      <w:r>
        <w:rPr>
          <w:rFonts w:ascii="方正楷体_GBK" w:hAnsi="方正楷体_GBK" w:eastAsia="方正楷体_GBK" w:cs="方正楷体_GBK"/>
          <w:b/>
          <w:color w:val="000000"/>
          <w:sz w:val="28"/>
        </w:rPr>
        <w:t>单位预算公开表</w:t>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rPr>
          <w:rFonts w:ascii="方正楷体_GBK" w:hAnsi="方正楷体_GBK" w:eastAsia="方正楷体_GBK" w:cs="方正楷体_GBK"/>
          <w:b/>
          <w:color w:val="000000"/>
          <w:sz w:val="28"/>
        </w:rPr>
        <w:t>单位预算信息公开情况说明</w:t>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0"/>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widowControl w:val="0"/>
        <w:rPr>
          <w:rFonts w:hint="eastAsia"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第一部分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一、霸州市煎茶铺镇人民政府本级收支预算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2275.33</w:t>
            </w:r>
          </w:p>
        </w:tc>
        <w:tc>
          <w:tcPr>
            <w:tcW w:w="4535" w:type="dxa"/>
            <w:vAlign w:val="center"/>
          </w:tcPr>
          <w:p>
            <w:pPr>
              <w:pStyle w:val="10"/>
            </w:pPr>
            <w:r>
              <w:t>一、一般公共服务支出</w:t>
            </w:r>
          </w:p>
        </w:tc>
        <w:tc>
          <w:tcPr>
            <w:tcW w:w="2126" w:type="dxa"/>
            <w:vAlign w:val="center"/>
          </w:tcPr>
          <w:p>
            <w:pPr>
              <w:pStyle w:val="9"/>
            </w:pPr>
            <w:r>
              <w:t>1494.22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68.82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251.90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91.81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2275.33</w:t>
            </w:r>
          </w:p>
        </w:tc>
        <w:tc>
          <w:tcPr>
            <w:tcW w:w="4535" w:type="dxa"/>
            <w:vAlign w:val="center"/>
          </w:tcPr>
          <w:p>
            <w:pPr>
              <w:pStyle w:val="12"/>
            </w:pPr>
            <w:r>
              <w:t>本年支出合计</w:t>
            </w:r>
          </w:p>
        </w:tc>
        <w:tc>
          <w:tcPr>
            <w:tcW w:w="2126" w:type="dxa"/>
            <w:vAlign w:val="center"/>
          </w:tcPr>
          <w:p>
            <w:pPr>
              <w:pStyle w:val="13"/>
            </w:pPr>
            <w:r>
              <w:t>2278.33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3.00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2278.33</w:t>
            </w:r>
          </w:p>
        </w:tc>
        <w:tc>
          <w:tcPr>
            <w:tcW w:w="4535" w:type="dxa"/>
            <w:vAlign w:val="center"/>
          </w:tcPr>
          <w:p>
            <w:pPr>
              <w:pStyle w:val="12"/>
            </w:pPr>
            <w:r>
              <w:t>支出总计</w:t>
            </w:r>
          </w:p>
        </w:tc>
        <w:tc>
          <w:tcPr>
            <w:tcW w:w="2126" w:type="dxa"/>
            <w:vAlign w:val="center"/>
          </w:tcPr>
          <w:p>
            <w:pPr>
              <w:pStyle w:val="13"/>
            </w:pPr>
            <w:r>
              <w:t>2278.33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2278.33</w:t>
            </w:r>
          </w:p>
        </w:tc>
        <w:tc>
          <w:tcPr>
            <w:tcW w:w="1134" w:type="dxa"/>
            <w:vAlign w:val="center"/>
          </w:tcPr>
          <w:p>
            <w:pPr>
              <w:pStyle w:val="13"/>
            </w:pPr>
            <w:r>
              <w:t>2275.33</w:t>
            </w:r>
          </w:p>
        </w:tc>
        <w:tc>
          <w:tcPr>
            <w:tcW w:w="1134" w:type="dxa"/>
            <w:vAlign w:val="center"/>
          </w:tcPr>
          <w:p>
            <w:pPr>
              <w:pStyle w:val="13"/>
            </w:pPr>
            <w:r>
              <w:t>2275.33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1494.22</w:t>
            </w:r>
          </w:p>
        </w:tc>
        <w:tc>
          <w:tcPr>
            <w:tcW w:w="1134" w:type="dxa"/>
            <w:vAlign w:val="center"/>
          </w:tcPr>
          <w:p>
            <w:pPr>
              <w:pStyle w:val="9"/>
            </w:pPr>
            <w:r>
              <w:t>1494.22</w:t>
            </w:r>
          </w:p>
        </w:tc>
        <w:tc>
          <w:tcPr>
            <w:tcW w:w="1134" w:type="dxa"/>
            <w:vAlign w:val="center"/>
          </w:tcPr>
          <w:p>
            <w:pPr>
              <w:pStyle w:val="9"/>
            </w:pPr>
            <w:r>
              <w:t>1494.22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1494.22</w:t>
            </w:r>
          </w:p>
        </w:tc>
        <w:tc>
          <w:tcPr>
            <w:tcW w:w="1134" w:type="dxa"/>
            <w:vAlign w:val="center"/>
          </w:tcPr>
          <w:p>
            <w:pPr>
              <w:pStyle w:val="9"/>
            </w:pPr>
            <w:r>
              <w:t>1494.22</w:t>
            </w:r>
          </w:p>
        </w:tc>
        <w:tc>
          <w:tcPr>
            <w:tcW w:w="1134" w:type="dxa"/>
            <w:vAlign w:val="center"/>
          </w:tcPr>
          <w:p>
            <w:pPr>
              <w:pStyle w:val="9"/>
            </w:pPr>
            <w:r>
              <w:t>1494.22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1456.22</w:t>
            </w:r>
          </w:p>
        </w:tc>
        <w:tc>
          <w:tcPr>
            <w:tcW w:w="1134" w:type="dxa"/>
            <w:vAlign w:val="center"/>
          </w:tcPr>
          <w:p>
            <w:pPr>
              <w:pStyle w:val="9"/>
            </w:pPr>
            <w:r>
              <w:t>1456.22</w:t>
            </w:r>
          </w:p>
        </w:tc>
        <w:tc>
          <w:tcPr>
            <w:tcW w:w="1134" w:type="dxa"/>
            <w:vAlign w:val="center"/>
          </w:tcPr>
          <w:p>
            <w:pPr>
              <w:pStyle w:val="9"/>
            </w:pPr>
            <w:r>
              <w:t>1456.22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16.00</w:t>
            </w:r>
          </w:p>
        </w:tc>
        <w:tc>
          <w:tcPr>
            <w:tcW w:w="1134" w:type="dxa"/>
            <w:vAlign w:val="center"/>
          </w:tcPr>
          <w:p>
            <w:pPr>
              <w:pStyle w:val="9"/>
            </w:pPr>
            <w:r>
              <w:t>16.00</w:t>
            </w:r>
          </w:p>
        </w:tc>
        <w:tc>
          <w:tcPr>
            <w:tcW w:w="1134" w:type="dxa"/>
            <w:vAlign w:val="center"/>
          </w:tcPr>
          <w:p>
            <w:pPr>
              <w:pStyle w:val="9"/>
            </w:pPr>
            <w:r>
              <w:t>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8.50</w:t>
            </w:r>
          </w:p>
        </w:tc>
        <w:tc>
          <w:tcPr>
            <w:tcW w:w="1134" w:type="dxa"/>
            <w:vAlign w:val="center"/>
          </w:tcPr>
          <w:p>
            <w:pPr>
              <w:pStyle w:val="9"/>
            </w:pPr>
            <w:r>
              <w:t>5.50</w:t>
            </w:r>
          </w:p>
        </w:tc>
        <w:tc>
          <w:tcPr>
            <w:tcW w:w="1134" w:type="dxa"/>
            <w:vAlign w:val="center"/>
          </w:tcPr>
          <w:p>
            <w:pPr>
              <w:pStyle w:val="9"/>
            </w:pPr>
            <w:r>
              <w:t>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9"/>
            </w:pPr>
            <w:r>
              <w:t>8.50</w:t>
            </w:r>
          </w:p>
        </w:tc>
        <w:tc>
          <w:tcPr>
            <w:tcW w:w="1134" w:type="dxa"/>
            <w:vAlign w:val="center"/>
          </w:tcPr>
          <w:p>
            <w:pPr>
              <w:pStyle w:val="9"/>
            </w:pPr>
            <w:r>
              <w:t>5.50</w:t>
            </w:r>
          </w:p>
        </w:tc>
        <w:tc>
          <w:tcPr>
            <w:tcW w:w="1134" w:type="dxa"/>
            <w:vAlign w:val="center"/>
          </w:tcPr>
          <w:p>
            <w:pPr>
              <w:pStyle w:val="9"/>
            </w:pPr>
            <w:r>
              <w:t>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9"/>
            </w:pPr>
            <w:r>
              <w:t>8.50</w:t>
            </w:r>
          </w:p>
        </w:tc>
        <w:tc>
          <w:tcPr>
            <w:tcW w:w="1134" w:type="dxa"/>
            <w:vAlign w:val="center"/>
          </w:tcPr>
          <w:p>
            <w:pPr>
              <w:pStyle w:val="9"/>
            </w:pPr>
            <w:r>
              <w:t>5.50</w:t>
            </w:r>
          </w:p>
        </w:tc>
        <w:tc>
          <w:tcPr>
            <w:tcW w:w="1134" w:type="dxa"/>
            <w:vAlign w:val="center"/>
          </w:tcPr>
          <w:p>
            <w:pPr>
              <w:pStyle w:val="9"/>
            </w:pPr>
            <w:r>
              <w:t>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219.53</w:t>
            </w:r>
          </w:p>
        </w:tc>
        <w:tc>
          <w:tcPr>
            <w:tcW w:w="1134" w:type="dxa"/>
            <w:vAlign w:val="center"/>
          </w:tcPr>
          <w:p>
            <w:pPr>
              <w:pStyle w:val="9"/>
            </w:pPr>
            <w:r>
              <w:t>219.53</w:t>
            </w:r>
          </w:p>
        </w:tc>
        <w:tc>
          <w:tcPr>
            <w:tcW w:w="1134" w:type="dxa"/>
            <w:vAlign w:val="center"/>
          </w:tcPr>
          <w:p>
            <w:pPr>
              <w:pStyle w:val="9"/>
            </w:pPr>
            <w:r>
              <w:t>219.53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219.53</w:t>
            </w:r>
          </w:p>
        </w:tc>
        <w:tc>
          <w:tcPr>
            <w:tcW w:w="1134" w:type="dxa"/>
            <w:vAlign w:val="center"/>
          </w:tcPr>
          <w:p>
            <w:pPr>
              <w:pStyle w:val="9"/>
            </w:pPr>
            <w:r>
              <w:t>219.53</w:t>
            </w:r>
          </w:p>
        </w:tc>
        <w:tc>
          <w:tcPr>
            <w:tcW w:w="1134" w:type="dxa"/>
            <w:vAlign w:val="center"/>
          </w:tcPr>
          <w:p>
            <w:pPr>
              <w:pStyle w:val="9"/>
            </w:pPr>
            <w:r>
              <w:t>219.53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101.81</w:t>
            </w:r>
          </w:p>
        </w:tc>
        <w:tc>
          <w:tcPr>
            <w:tcW w:w="1134" w:type="dxa"/>
            <w:vAlign w:val="center"/>
          </w:tcPr>
          <w:p>
            <w:pPr>
              <w:pStyle w:val="9"/>
            </w:pPr>
            <w:r>
              <w:t>101.81</w:t>
            </w:r>
          </w:p>
        </w:tc>
        <w:tc>
          <w:tcPr>
            <w:tcW w:w="1134" w:type="dxa"/>
            <w:vAlign w:val="center"/>
          </w:tcPr>
          <w:p>
            <w:pPr>
              <w:pStyle w:val="9"/>
            </w:pPr>
            <w:r>
              <w:t>101.81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113.81</w:t>
            </w:r>
          </w:p>
        </w:tc>
        <w:tc>
          <w:tcPr>
            <w:tcW w:w="1134" w:type="dxa"/>
            <w:vAlign w:val="center"/>
          </w:tcPr>
          <w:p>
            <w:pPr>
              <w:pStyle w:val="9"/>
            </w:pPr>
            <w:r>
              <w:t>113.81</w:t>
            </w:r>
          </w:p>
        </w:tc>
        <w:tc>
          <w:tcPr>
            <w:tcW w:w="1134" w:type="dxa"/>
            <w:vAlign w:val="center"/>
          </w:tcPr>
          <w:p>
            <w:pPr>
              <w:pStyle w:val="9"/>
            </w:pPr>
            <w:r>
              <w:t>113.81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21004</w:t>
            </w:r>
          </w:p>
        </w:tc>
        <w:tc>
          <w:tcPr>
            <w:tcW w:w="1559" w:type="dxa"/>
            <w:vAlign w:val="center"/>
          </w:tcPr>
          <w:p>
            <w:pPr>
              <w:pStyle w:val="10"/>
            </w:pPr>
            <w:r>
              <w:t>公共卫生</w:t>
            </w:r>
          </w:p>
        </w:tc>
        <w:tc>
          <w:tcPr>
            <w:tcW w:w="1134" w:type="dxa"/>
            <w:vAlign w:val="center"/>
          </w:tcPr>
          <w:p>
            <w:pPr>
              <w:pStyle w:val="9"/>
            </w:pPr>
            <w:r>
              <w:t>80.00</w:t>
            </w:r>
          </w:p>
        </w:tc>
        <w:tc>
          <w:tcPr>
            <w:tcW w:w="1134" w:type="dxa"/>
            <w:vAlign w:val="center"/>
          </w:tcPr>
          <w:p>
            <w:pPr>
              <w:pStyle w:val="9"/>
            </w:pPr>
            <w:r>
              <w:t>80.00</w:t>
            </w:r>
          </w:p>
        </w:tc>
        <w:tc>
          <w:tcPr>
            <w:tcW w:w="1134" w:type="dxa"/>
            <w:vAlign w:val="center"/>
          </w:tcPr>
          <w:p>
            <w:pPr>
              <w:pStyle w:val="9"/>
            </w:pPr>
            <w:r>
              <w:t>80.00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2100410</w:t>
            </w:r>
          </w:p>
        </w:tc>
        <w:tc>
          <w:tcPr>
            <w:tcW w:w="1559" w:type="dxa"/>
            <w:vAlign w:val="center"/>
          </w:tcPr>
          <w:p>
            <w:pPr>
              <w:pStyle w:val="10"/>
            </w:pPr>
            <w:r>
              <w:t>突发公共卫生事件应急处理</w:t>
            </w:r>
          </w:p>
        </w:tc>
        <w:tc>
          <w:tcPr>
            <w:tcW w:w="1134" w:type="dxa"/>
            <w:vAlign w:val="center"/>
          </w:tcPr>
          <w:p>
            <w:pPr>
              <w:pStyle w:val="9"/>
            </w:pPr>
            <w:r>
              <w:t>80.00</w:t>
            </w:r>
          </w:p>
        </w:tc>
        <w:tc>
          <w:tcPr>
            <w:tcW w:w="1134" w:type="dxa"/>
            <w:vAlign w:val="center"/>
          </w:tcPr>
          <w:p>
            <w:pPr>
              <w:pStyle w:val="9"/>
            </w:pPr>
            <w:r>
              <w:t>80.00</w:t>
            </w:r>
          </w:p>
        </w:tc>
        <w:tc>
          <w:tcPr>
            <w:tcW w:w="1134" w:type="dxa"/>
            <w:vAlign w:val="center"/>
          </w:tcPr>
          <w:p>
            <w:pPr>
              <w:pStyle w:val="9"/>
            </w:pPr>
            <w:r>
              <w:t>80.00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33.81</w:t>
            </w:r>
          </w:p>
        </w:tc>
        <w:tc>
          <w:tcPr>
            <w:tcW w:w="1134" w:type="dxa"/>
            <w:vAlign w:val="center"/>
          </w:tcPr>
          <w:p>
            <w:pPr>
              <w:pStyle w:val="9"/>
            </w:pPr>
            <w:r>
              <w:t>33.81</w:t>
            </w:r>
          </w:p>
        </w:tc>
        <w:tc>
          <w:tcPr>
            <w:tcW w:w="1134" w:type="dxa"/>
            <w:vAlign w:val="center"/>
          </w:tcPr>
          <w:p>
            <w:pPr>
              <w:pStyle w:val="9"/>
            </w:pPr>
            <w:r>
              <w:t>33.81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33.81</w:t>
            </w:r>
          </w:p>
        </w:tc>
        <w:tc>
          <w:tcPr>
            <w:tcW w:w="1134" w:type="dxa"/>
            <w:vAlign w:val="center"/>
          </w:tcPr>
          <w:p>
            <w:pPr>
              <w:pStyle w:val="9"/>
            </w:pPr>
            <w:r>
              <w:t>33.81</w:t>
            </w:r>
          </w:p>
        </w:tc>
        <w:tc>
          <w:tcPr>
            <w:tcW w:w="1134" w:type="dxa"/>
            <w:vAlign w:val="center"/>
          </w:tcPr>
          <w:p>
            <w:pPr>
              <w:pStyle w:val="9"/>
            </w:pPr>
            <w:r>
              <w:t>33.81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29.74</w:t>
            </w:r>
          </w:p>
        </w:tc>
        <w:tc>
          <w:tcPr>
            <w:tcW w:w="1134" w:type="dxa"/>
            <w:vAlign w:val="center"/>
          </w:tcPr>
          <w:p>
            <w:pPr>
              <w:pStyle w:val="9"/>
            </w:pPr>
            <w:r>
              <w:t>29.74</w:t>
            </w:r>
          </w:p>
        </w:tc>
        <w:tc>
          <w:tcPr>
            <w:tcW w:w="1134" w:type="dxa"/>
            <w:vAlign w:val="center"/>
          </w:tcPr>
          <w:p>
            <w:pPr>
              <w:pStyle w:val="9"/>
            </w:pPr>
            <w:r>
              <w:t>29.74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29.74</w:t>
            </w:r>
          </w:p>
        </w:tc>
        <w:tc>
          <w:tcPr>
            <w:tcW w:w="1134" w:type="dxa"/>
            <w:vAlign w:val="center"/>
          </w:tcPr>
          <w:p>
            <w:pPr>
              <w:pStyle w:val="9"/>
            </w:pPr>
            <w:r>
              <w:t>29.74</w:t>
            </w:r>
          </w:p>
        </w:tc>
        <w:tc>
          <w:tcPr>
            <w:tcW w:w="1134" w:type="dxa"/>
            <w:vAlign w:val="center"/>
          </w:tcPr>
          <w:p>
            <w:pPr>
              <w:pStyle w:val="9"/>
            </w:pPr>
            <w:r>
              <w:t>29.74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9"/>
            </w:pPr>
            <w:r>
              <w:t>29.74</w:t>
            </w:r>
          </w:p>
        </w:tc>
        <w:tc>
          <w:tcPr>
            <w:tcW w:w="1134" w:type="dxa"/>
            <w:vAlign w:val="center"/>
          </w:tcPr>
          <w:p>
            <w:pPr>
              <w:pStyle w:val="9"/>
            </w:pPr>
            <w:r>
              <w:t>29.74</w:t>
            </w:r>
          </w:p>
        </w:tc>
        <w:tc>
          <w:tcPr>
            <w:tcW w:w="1134" w:type="dxa"/>
            <w:vAlign w:val="center"/>
          </w:tcPr>
          <w:p>
            <w:pPr>
              <w:pStyle w:val="9"/>
            </w:pPr>
            <w:r>
              <w:t>29.74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28.82</w:t>
            </w:r>
          </w:p>
        </w:tc>
        <w:tc>
          <w:tcPr>
            <w:tcW w:w="1134" w:type="dxa"/>
            <w:vAlign w:val="center"/>
          </w:tcPr>
          <w:p>
            <w:pPr>
              <w:pStyle w:val="9"/>
            </w:pPr>
            <w:r>
              <w:t>28.82</w:t>
            </w:r>
          </w:p>
        </w:tc>
        <w:tc>
          <w:tcPr>
            <w:tcW w:w="1134" w:type="dxa"/>
            <w:vAlign w:val="center"/>
          </w:tcPr>
          <w:p>
            <w:pPr>
              <w:pStyle w:val="9"/>
            </w:pPr>
            <w:r>
              <w:t>28.82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9"/>
            </w:pPr>
            <w:r>
              <w:t>28.82</w:t>
            </w:r>
          </w:p>
        </w:tc>
        <w:tc>
          <w:tcPr>
            <w:tcW w:w="1134" w:type="dxa"/>
            <w:vAlign w:val="center"/>
          </w:tcPr>
          <w:p>
            <w:pPr>
              <w:pStyle w:val="9"/>
            </w:pPr>
            <w:r>
              <w:t>28.82</w:t>
            </w:r>
          </w:p>
        </w:tc>
        <w:tc>
          <w:tcPr>
            <w:tcW w:w="1134" w:type="dxa"/>
            <w:vAlign w:val="center"/>
          </w:tcPr>
          <w:p>
            <w:pPr>
              <w:pStyle w:val="9"/>
            </w:pPr>
            <w:r>
              <w:t>28.82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2120303</w:t>
            </w:r>
          </w:p>
        </w:tc>
        <w:tc>
          <w:tcPr>
            <w:tcW w:w="1559" w:type="dxa"/>
            <w:vAlign w:val="center"/>
          </w:tcPr>
          <w:p>
            <w:pPr>
              <w:pStyle w:val="10"/>
            </w:pPr>
            <w:r>
              <w:t>小城镇基础设施建设</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251.90</w:t>
            </w:r>
          </w:p>
        </w:tc>
        <w:tc>
          <w:tcPr>
            <w:tcW w:w="1134" w:type="dxa"/>
            <w:vAlign w:val="center"/>
          </w:tcPr>
          <w:p>
            <w:pPr>
              <w:pStyle w:val="9"/>
            </w:pPr>
            <w:r>
              <w:t>251.90</w:t>
            </w:r>
          </w:p>
        </w:tc>
        <w:tc>
          <w:tcPr>
            <w:tcW w:w="1134" w:type="dxa"/>
            <w:vAlign w:val="center"/>
          </w:tcPr>
          <w:p>
            <w:pPr>
              <w:pStyle w:val="9"/>
            </w:pPr>
            <w:r>
              <w:t>251.90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2130142</w:t>
            </w:r>
          </w:p>
        </w:tc>
        <w:tc>
          <w:tcPr>
            <w:tcW w:w="1559" w:type="dxa"/>
            <w:vAlign w:val="center"/>
          </w:tcPr>
          <w:p>
            <w:pPr>
              <w:pStyle w:val="10"/>
            </w:pPr>
            <w:r>
              <w:t>农村道路建设</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161.90</w:t>
            </w:r>
          </w:p>
        </w:tc>
        <w:tc>
          <w:tcPr>
            <w:tcW w:w="1134" w:type="dxa"/>
            <w:vAlign w:val="center"/>
          </w:tcPr>
          <w:p>
            <w:pPr>
              <w:pStyle w:val="9"/>
            </w:pPr>
            <w:r>
              <w:t>161.90</w:t>
            </w:r>
          </w:p>
        </w:tc>
        <w:tc>
          <w:tcPr>
            <w:tcW w:w="1134" w:type="dxa"/>
            <w:vAlign w:val="center"/>
          </w:tcPr>
          <w:p>
            <w:pPr>
              <w:pStyle w:val="9"/>
            </w:pPr>
            <w:r>
              <w:t>161.90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161.90</w:t>
            </w:r>
          </w:p>
        </w:tc>
        <w:tc>
          <w:tcPr>
            <w:tcW w:w="1134" w:type="dxa"/>
            <w:vAlign w:val="center"/>
          </w:tcPr>
          <w:p>
            <w:pPr>
              <w:pStyle w:val="9"/>
            </w:pPr>
            <w:r>
              <w:t>161.90</w:t>
            </w:r>
          </w:p>
        </w:tc>
        <w:tc>
          <w:tcPr>
            <w:tcW w:w="1134" w:type="dxa"/>
            <w:vAlign w:val="center"/>
          </w:tcPr>
          <w:p>
            <w:pPr>
              <w:pStyle w:val="9"/>
            </w:pPr>
            <w:r>
              <w:t>161.90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91.81</w:t>
            </w:r>
          </w:p>
        </w:tc>
        <w:tc>
          <w:tcPr>
            <w:tcW w:w="1134" w:type="dxa"/>
            <w:vAlign w:val="center"/>
          </w:tcPr>
          <w:p>
            <w:pPr>
              <w:pStyle w:val="9"/>
            </w:pPr>
            <w:r>
              <w:t>91.81</w:t>
            </w:r>
          </w:p>
        </w:tc>
        <w:tc>
          <w:tcPr>
            <w:tcW w:w="1134" w:type="dxa"/>
            <w:vAlign w:val="center"/>
          </w:tcPr>
          <w:p>
            <w:pPr>
              <w:pStyle w:val="9"/>
            </w:pPr>
            <w:r>
              <w:t>91.81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91.81</w:t>
            </w:r>
          </w:p>
        </w:tc>
        <w:tc>
          <w:tcPr>
            <w:tcW w:w="1134" w:type="dxa"/>
            <w:vAlign w:val="center"/>
          </w:tcPr>
          <w:p>
            <w:pPr>
              <w:pStyle w:val="9"/>
            </w:pPr>
            <w:r>
              <w:t>91.81</w:t>
            </w:r>
          </w:p>
        </w:tc>
        <w:tc>
          <w:tcPr>
            <w:tcW w:w="1134" w:type="dxa"/>
            <w:vAlign w:val="center"/>
          </w:tcPr>
          <w:p>
            <w:pPr>
              <w:pStyle w:val="9"/>
            </w:pPr>
            <w:r>
              <w:t>91.81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91.81</w:t>
            </w:r>
          </w:p>
        </w:tc>
        <w:tc>
          <w:tcPr>
            <w:tcW w:w="1134" w:type="dxa"/>
            <w:vAlign w:val="center"/>
          </w:tcPr>
          <w:p>
            <w:pPr>
              <w:pStyle w:val="9"/>
            </w:pPr>
            <w:r>
              <w:t>91.81</w:t>
            </w:r>
          </w:p>
        </w:tc>
        <w:tc>
          <w:tcPr>
            <w:tcW w:w="1134" w:type="dxa"/>
            <w:vAlign w:val="center"/>
          </w:tcPr>
          <w:p>
            <w:pPr>
              <w:pStyle w:val="9"/>
            </w:pPr>
            <w:r>
              <w:t>91.81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2278.33</w:t>
            </w:r>
          </w:p>
        </w:tc>
        <w:tc>
          <w:tcPr>
            <w:tcW w:w="1361" w:type="dxa"/>
            <w:vAlign w:val="center"/>
          </w:tcPr>
          <w:p>
            <w:pPr>
              <w:pStyle w:val="13"/>
            </w:pPr>
            <w:r>
              <w:t>1801.37</w:t>
            </w:r>
          </w:p>
        </w:tc>
        <w:tc>
          <w:tcPr>
            <w:tcW w:w="1361" w:type="dxa"/>
            <w:vAlign w:val="center"/>
          </w:tcPr>
          <w:p>
            <w:pPr>
              <w:pStyle w:val="13"/>
            </w:pPr>
            <w:r>
              <w:t>476.96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1494.22</w:t>
            </w:r>
          </w:p>
        </w:tc>
        <w:tc>
          <w:tcPr>
            <w:tcW w:w="1361" w:type="dxa"/>
            <w:vAlign w:val="center"/>
          </w:tcPr>
          <w:p>
            <w:pPr>
              <w:pStyle w:val="9"/>
            </w:pPr>
            <w:r>
              <w:t>1456.22</w:t>
            </w:r>
          </w:p>
        </w:tc>
        <w:tc>
          <w:tcPr>
            <w:tcW w:w="1361" w:type="dxa"/>
            <w:vAlign w:val="center"/>
          </w:tcPr>
          <w:p>
            <w:pPr>
              <w:pStyle w:val="9"/>
            </w:pPr>
            <w:r>
              <w:t>38.00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1494.22</w:t>
            </w:r>
          </w:p>
        </w:tc>
        <w:tc>
          <w:tcPr>
            <w:tcW w:w="1361" w:type="dxa"/>
            <w:vAlign w:val="center"/>
          </w:tcPr>
          <w:p>
            <w:pPr>
              <w:pStyle w:val="9"/>
            </w:pPr>
            <w:r>
              <w:t>1456.22</w:t>
            </w:r>
          </w:p>
        </w:tc>
        <w:tc>
          <w:tcPr>
            <w:tcW w:w="1361" w:type="dxa"/>
            <w:vAlign w:val="center"/>
          </w:tcPr>
          <w:p>
            <w:pPr>
              <w:pStyle w:val="9"/>
            </w:pPr>
            <w:r>
              <w:t>38.00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1456.22</w:t>
            </w:r>
          </w:p>
        </w:tc>
        <w:tc>
          <w:tcPr>
            <w:tcW w:w="1361" w:type="dxa"/>
            <w:vAlign w:val="center"/>
          </w:tcPr>
          <w:p>
            <w:pPr>
              <w:pStyle w:val="9"/>
            </w:pPr>
            <w:r>
              <w:t>1456.22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16.00</w:t>
            </w:r>
          </w:p>
        </w:tc>
        <w:tc>
          <w:tcPr>
            <w:tcW w:w="1361" w:type="dxa"/>
            <w:vAlign w:val="center"/>
          </w:tcPr>
          <w:p>
            <w:pPr>
              <w:pStyle w:val="9"/>
            </w:pPr>
          </w:p>
        </w:tc>
        <w:tc>
          <w:tcPr>
            <w:tcW w:w="1361" w:type="dxa"/>
            <w:vAlign w:val="center"/>
          </w:tcPr>
          <w:p>
            <w:pPr>
              <w:pStyle w:val="9"/>
            </w:pPr>
            <w:r>
              <w:t>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219.53</w:t>
            </w:r>
          </w:p>
        </w:tc>
        <w:tc>
          <w:tcPr>
            <w:tcW w:w="1361" w:type="dxa"/>
            <w:vAlign w:val="center"/>
          </w:tcPr>
          <w:p>
            <w:pPr>
              <w:pStyle w:val="9"/>
            </w:pPr>
            <w:r>
              <w:t>219.53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219.53</w:t>
            </w:r>
          </w:p>
        </w:tc>
        <w:tc>
          <w:tcPr>
            <w:tcW w:w="1361" w:type="dxa"/>
            <w:vAlign w:val="center"/>
          </w:tcPr>
          <w:p>
            <w:pPr>
              <w:pStyle w:val="9"/>
            </w:pPr>
            <w:r>
              <w:t>219.53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101.81</w:t>
            </w:r>
          </w:p>
        </w:tc>
        <w:tc>
          <w:tcPr>
            <w:tcW w:w="1361" w:type="dxa"/>
            <w:vAlign w:val="center"/>
          </w:tcPr>
          <w:p>
            <w:pPr>
              <w:pStyle w:val="9"/>
            </w:pPr>
            <w:r>
              <w:t>101.81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107.62</w:t>
            </w:r>
          </w:p>
        </w:tc>
        <w:tc>
          <w:tcPr>
            <w:tcW w:w="1361" w:type="dxa"/>
            <w:vAlign w:val="center"/>
          </w:tcPr>
          <w:p>
            <w:pPr>
              <w:pStyle w:val="9"/>
            </w:pPr>
            <w:r>
              <w:t>107.62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10.10</w:t>
            </w:r>
          </w:p>
        </w:tc>
        <w:tc>
          <w:tcPr>
            <w:tcW w:w="1361" w:type="dxa"/>
            <w:vAlign w:val="center"/>
          </w:tcPr>
          <w:p>
            <w:pPr>
              <w:pStyle w:val="9"/>
            </w:pPr>
            <w:r>
              <w:t>10.10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113.81</w:t>
            </w:r>
          </w:p>
        </w:tc>
        <w:tc>
          <w:tcPr>
            <w:tcW w:w="1361" w:type="dxa"/>
            <w:vAlign w:val="center"/>
          </w:tcPr>
          <w:p>
            <w:pPr>
              <w:pStyle w:val="9"/>
            </w:pPr>
            <w:r>
              <w:t>33.81</w:t>
            </w:r>
          </w:p>
        </w:tc>
        <w:tc>
          <w:tcPr>
            <w:tcW w:w="1361" w:type="dxa"/>
            <w:vAlign w:val="center"/>
          </w:tcPr>
          <w:p>
            <w:pPr>
              <w:pStyle w:val="9"/>
            </w:pPr>
            <w:r>
              <w:t>80.00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21004</w:t>
            </w:r>
          </w:p>
        </w:tc>
        <w:tc>
          <w:tcPr>
            <w:tcW w:w="4535" w:type="dxa"/>
            <w:vAlign w:val="center"/>
          </w:tcPr>
          <w:p>
            <w:pPr>
              <w:pStyle w:val="10"/>
            </w:pPr>
            <w:r>
              <w:t>公共卫生</w:t>
            </w:r>
          </w:p>
        </w:tc>
        <w:tc>
          <w:tcPr>
            <w:tcW w:w="1361" w:type="dxa"/>
            <w:vAlign w:val="center"/>
          </w:tcPr>
          <w:p>
            <w:pPr>
              <w:pStyle w:val="9"/>
            </w:pPr>
            <w:r>
              <w:t>80.00</w:t>
            </w:r>
          </w:p>
        </w:tc>
        <w:tc>
          <w:tcPr>
            <w:tcW w:w="1361" w:type="dxa"/>
            <w:vAlign w:val="center"/>
          </w:tcPr>
          <w:p>
            <w:pPr>
              <w:pStyle w:val="9"/>
            </w:pPr>
          </w:p>
        </w:tc>
        <w:tc>
          <w:tcPr>
            <w:tcW w:w="1361" w:type="dxa"/>
            <w:vAlign w:val="center"/>
          </w:tcPr>
          <w:p>
            <w:pPr>
              <w:pStyle w:val="9"/>
            </w:pPr>
            <w:r>
              <w:t>80.00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2100410</w:t>
            </w:r>
          </w:p>
        </w:tc>
        <w:tc>
          <w:tcPr>
            <w:tcW w:w="4535" w:type="dxa"/>
            <w:vAlign w:val="center"/>
          </w:tcPr>
          <w:p>
            <w:pPr>
              <w:pStyle w:val="10"/>
            </w:pPr>
            <w:r>
              <w:t>突发公共卫生事件应急处理</w:t>
            </w:r>
          </w:p>
        </w:tc>
        <w:tc>
          <w:tcPr>
            <w:tcW w:w="1361" w:type="dxa"/>
            <w:vAlign w:val="center"/>
          </w:tcPr>
          <w:p>
            <w:pPr>
              <w:pStyle w:val="9"/>
            </w:pPr>
            <w:r>
              <w:t>80.00</w:t>
            </w:r>
          </w:p>
        </w:tc>
        <w:tc>
          <w:tcPr>
            <w:tcW w:w="1361" w:type="dxa"/>
            <w:vAlign w:val="center"/>
          </w:tcPr>
          <w:p>
            <w:pPr>
              <w:pStyle w:val="9"/>
            </w:pPr>
          </w:p>
        </w:tc>
        <w:tc>
          <w:tcPr>
            <w:tcW w:w="1361" w:type="dxa"/>
            <w:vAlign w:val="center"/>
          </w:tcPr>
          <w:p>
            <w:pPr>
              <w:pStyle w:val="9"/>
            </w:pPr>
            <w:r>
              <w:t>80.00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33.81</w:t>
            </w:r>
          </w:p>
        </w:tc>
        <w:tc>
          <w:tcPr>
            <w:tcW w:w="1361" w:type="dxa"/>
            <w:vAlign w:val="center"/>
          </w:tcPr>
          <w:p>
            <w:pPr>
              <w:pStyle w:val="9"/>
            </w:pPr>
            <w:r>
              <w:t>33.81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33.81</w:t>
            </w:r>
          </w:p>
        </w:tc>
        <w:tc>
          <w:tcPr>
            <w:tcW w:w="1361" w:type="dxa"/>
            <w:vAlign w:val="center"/>
          </w:tcPr>
          <w:p>
            <w:pPr>
              <w:pStyle w:val="9"/>
            </w:pPr>
            <w:r>
              <w:t>33.81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29.74</w:t>
            </w:r>
          </w:p>
        </w:tc>
        <w:tc>
          <w:tcPr>
            <w:tcW w:w="1361" w:type="dxa"/>
            <w:vAlign w:val="center"/>
          </w:tcPr>
          <w:p>
            <w:pPr>
              <w:pStyle w:val="9"/>
            </w:pPr>
          </w:p>
        </w:tc>
        <w:tc>
          <w:tcPr>
            <w:tcW w:w="1361" w:type="dxa"/>
            <w:vAlign w:val="center"/>
          </w:tcPr>
          <w:p>
            <w:pPr>
              <w:pStyle w:val="9"/>
            </w:pPr>
            <w:r>
              <w:t>29.74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29.74</w:t>
            </w:r>
          </w:p>
        </w:tc>
        <w:tc>
          <w:tcPr>
            <w:tcW w:w="1361" w:type="dxa"/>
            <w:vAlign w:val="center"/>
          </w:tcPr>
          <w:p>
            <w:pPr>
              <w:pStyle w:val="9"/>
            </w:pPr>
          </w:p>
        </w:tc>
        <w:tc>
          <w:tcPr>
            <w:tcW w:w="1361" w:type="dxa"/>
            <w:vAlign w:val="center"/>
          </w:tcPr>
          <w:p>
            <w:pPr>
              <w:pStyle w:val="9"/>
            </w:pPr>
            <w:r>
              <w:t>29.74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9"/>
            </w:pPr>
            <w:r>
              <w:t>29.74</w:t>
            </w:r>
          </w:p>
        </w:tc>
        <w:tc>
          <w:tcPr>
            <w:tcW w:w="1361" w:type="dxa"/>
            <w:vAlign w:val="center"/>
          </w:tcPr>
          <w:p>
            <w:pPr>
              <w:pStyle w:val="9"/>
            </w:pPr>
          </w:p>
        </w:tc>
        <w:tc>
          <w:tcPr>
            <w:tcW w:w="1361" w:type="dxa"/>
            <w:vAlign w:val="center"/>
          </w:tcPr>
          <w:p>
            <w:pPr>
              <w:pStyle w:val="9"/>
            </w:pPr>
            <w:r>
              <w:t>29.74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68.82</w:t>
            </w:r>
          </w:p>
        </w:tc>
        <w:tc>
          <w:tcPr>
            <w:tcW w:w="1361" w:type="dxa"/>
            <w:vAlign w:val="center"/>
          </w:tcPr>
          <w:p>
            <w:pPr>
              <w:pStyle w:val="9"/>
            </w:pPr>
          </w:p>
        </w:tc>
        <w:tc>
          <w:tcPr>
            <w:tcW w:w="1361" w:type="dxa"/>
            <w:vAlign w:val="center"/>
          </w:tcPr>
          <w:p>
            <w:pPr>
              <w:pStyle w:val="9"/>
            </w:pPr>
            <w:r>
              <w:t>68.82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9"/>
            </w:pPr>
            <w:r>
              <w:t>28.82</w:t>
            </w:r>
          </w:p>
        </w:tc>
        <w:tc>
          <w:tcPr>
            <w:tcW w:w="1361" w:type="dxa"/>
            <w:vAlign w:val="center"/>
          </w:tcPr>
          <w:p>
            <w:pPr>
              <w:pStyle w:val="9"/>
            </w:pPr>
          </w:p>
        </w:tc>
        <w:tc>
          <w:tcPr>
            <w:tcW w:w="1361" w:type="dxa"/>
            <w:vAlign w:val="center"/>
          </w:tcPr>
          <w:p>
            <w:pPr>
              <w:pStyle w:val="9"/>
            </w:pPr>
            <w:r>
              <w:t>28.82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9"/>
            </w:pPr>
            <w:r>
              <w:t>28.82</w:t>
            </w:r>
          </w:p>
        </w:tc>
        <w:tc>
          <w:tcPr>
            <w:tcW w:w="1361" w:type="dxa"/>
            <w:vAlign w:val="center"/>
          </w:tcPr>
          <w:p>
            <w:pPr>
              <w:pStyle w:val="9"/>
            </w:pPr>
          </w:p>
        </w:tc>
        <w:tc>
          <w:tcPr>
            <w:tcW w:w="1361" w:type="dxa"/>
            <w:vAlign w:val="center"/>
          </w:tcPr>
          <w:p>
            <w:pPr>
              <w:pStyle w:val="9"/>
            </w:pPr>
            <w:r>
              <w:t>28.82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2120303</w:t>
            </w:r>
          </w:p>
        </w:tc>
        <w:tc>
          <w:tcPr>
            <w:tcW w:w="4535" w:type="dxa"/>
            <w:vAlign w:val="center"/>
          </w:tcPr>
          <w:p>
            <w:pPr>
              <w:pStyle w:val="10"/>
            </w:pPr>
            <w:r>
              <w:t>小城镇基础设施建设</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251.90</w:t>
            </w:r>
          </w:p>
        </w:tc>
        <w:tc>
          <w:tcPr>
            <w:tcW w:w="1361" w:type="dxa"/>
            <w:vAlign w:val="center"/>
          </w:tcPr>
          <w:p>
            <w:pPr>
              <w:pStyle w:val="9"/>
            </w:pPr>
          </w:p>
        </w:tc>
        <w:tc>
          <w:tcPr>
            <w:tcW w:w="1361" w:type="dxa"/>
            <w:vAlign w:val="center"/>
          </w:tcPr>
          <w:p>
            <w:pPr>
              <w:pStyle w:val="9"/>
            </w:pPr>
            <w:r>
              <w:t>251.90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2130142</w:t>
            </w:r>
          </w:p>
        </w:tc>
        <w:tc>
          <w:tcPr>
            <w:tcW w:w="4535" w:type="dxa"/>
            <w:vAlign w:val="center"/>
          </w:tcPr>
          <w:p>
            <w:pPr>
              <w:pStyle w:val="10"/>
            </w:pPr>
            <w:r>
              <w:t>农村道路建设</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161.90</w:t>
            </w:r>
          </w:p>
        </w:tc>
        <w:tc>
          <w:tcPr>
            <w:tcW w:w="1361" w:type="dxa"/>
            <w:vAlign w:val="center"/>
          </w:tcPr>
          <w:p>
            <w:pPr>
              <w:pStyle w:val="9"/>
            </w:pPr>
          </w:p>
        </w:tc>
        <w:tc>
          <w:tcPr>
            <w:tcW w:w="1361" w:type="dxa"/>
            <w:vAlign w:val="center"/>
          </w:tcPr>
          <w:p>
            <w:pPr>
              <w:pStyle w:val="9"/>
            </w:pPr>
            <w:r>
              <w:t>161.90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161.90</w:t>
            </w:r>
          </w:p>
        </w:tc>
        <w:tc>
          <w:tcPr>
            <w:tcW w:w="1361" w:type="dxa"/>
            <w:vAlign w:val="center"/>
          </w:tcPr>
          <w:p>
            <w:pPr>
              <w:pStyle w:val="9"/>
            </w:pPr>
          </w:p>
        </w:tc>
        <w:tc>
          <w:tcPr>
            <w:tcW w:w="1361" w:type="dxa"/>
            <w:vAlign w:val="center"/>
          </w:tcPr>
          <w:p>
            <w:pPr>
              <w:pStyle w:val="9"/>
            </w:pPr>
            <w:r>
              <w:t>161.90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91.81</w:t>
            </w:r>
          </w:p>
        </w:tc>
        <w:tc>
          <w:tcPr>
            <w:tcW w:w="1361" w:type="dxa"/>
            <w:vAlign w:val="center"/>
          </w:tcPr>
          <w:p>
            <w:pPr>
              <w:pStyle w:val="9"/>
            </w:pPr>
            <w:r>
              <w:t>91.81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91.81</w:t>
            </w:r>
          </w:p>
        </w:tc>
        <w:tc>
          <w:tcPr>
            <w:tcW w:w="1361" w:type="dxa"/>
            <w:vAlign w:val="center"/>
          </w:tcPr>
          <w:p>
            <w:pPr>
              <w:pStyle w:val="9"/>
            </w:pPr>
            <w:r>
              <w:t>91.81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91.81</w:t>
            </w:r>
          </w:p>
        </w:tc>
        <w:tc>
          <w:tcPr>
            <w:tcW w:w="1361" w:type="dxa"/>
            <w:vAlign w:val="center"/>
          </w:tcPr>
          <w:p>
            <w:pPr>
              <w:pStyle w:val="9"/>
            </w:pPr>
            <w:r>
              <w:t>91.81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2275.33</w:t>
            </w:r>
          </w:p>
        </w:tc>
        <w:tc>
          <w:tcPr>
            <w:tcW w:w="3402" w:type="dxa"/>
            <w:vAlign w:val="center"/>
          </w:tcPr>
          <w:p>
            <w:pPr>
              <w:pStyle w:val="10"/>
            </w:pPr>
            <w:r>
              <w:t>一、一般公共服务支出</w:t>
            </w:r>
          </w:p>
        </w:tc>
        <w:tc>
          <w:tcPr>
            <w:tcW w:w="1474" w:type="dxa"/>
            <w:vAlign w:val="center"/>
          </w:tcPr>
          <w:p>
            <w:pPr>
              <w:pStyle w:val="9"/>
            </w:pPr>
            <w:r>
              <w:t>1494.22</w:t>
            </w:r>
          </w:p>
        </w:tc>
        <w:tc>
          <w:tcPr>
            <w:tcW w:w="1474" w:type="dxa"/>
            <w:vAlign w:val="center"/>
          </w:tcPr>
          <w:p>
            <w:pPr>
              <w:pStyle w:val="9"/>
            </w:pPr>
            <w:r>
              <w:t>1494.22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8.50</w:t>
            </w:r>
          </w:p>
        </w:tc>
        <w:tc>
          <w:tcPr>
            <w:tcW w:w="1474" w:type="dxa"/>
            <w:vAlign w:val="center"/>
          </w:tcPr>
          <w:p>
            <w:pPr>
              <w:pStyle w:val="9"/>
            </w:pPr>
            <w:r>
              <w:t>8.50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219.53</w:t>
            </w:r>
          </w:p>
        </w:tc>
        <w:tc>
          <w:tcPr>
            <w:tcW w:w="1474" w:type="dxa"/>
            <w:vAlign w:val="center"/>
          </w:tcPr>
          <w:p>
            <w:pPr>
              <w:pStyle w:val="9"/>
            </w:pPr>
            <w:r>
              <w:t>219.53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113.81</w:t>
            </w:r>
          </w:p>
        </w:tc>
        <w:tc>
          <w:tcPr>
            <w:tcW w:w="1474" w:type="dxa"/>
            <w:vAlign w:val="center"/>
          </w:tcPr>
          <w:p>
            <w:pPr>
              <w:pStyle w:val="9"/>
            </w:pPr>
            <w:r>
              <w:t>113.81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29.74</w:t>
            </w:r>
          </w:p>
        </w:tc>
        <w:tc>
          <w:tcPr>
            <w:tcW w:w="1474" w:type="dxa"/>
            <w:vAlign w:val="center"/>
          </w:tcPr>
          <w:p>
            <w:pPr>
              <w:pStyle w:val="9"/>
            </w:pPr>
            <w:r>
              <w:t>29.74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68.82</w:t>
            </w:r>
          </w:p>
        </w:tc>
        <w:tc>
          <w:tcPr>
            <w:tcW w:w="1474" w:type="dxa"/>
            <w:vAlign w:val="center"/>
          </w:tcPr>
          <w:p>
            <w:pPr>
              <w:pStyle w:val="9"/>
            </w:pPr>
            <w:r>
              <w:t>68.82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251.90</w:t>
            </w:r>
          </w:p>
        </w:tc>
        <w:tc>
          <w:tcPr>
            <w:tcW w:w="1474" w:type="dxa"/>
            <w:vAlign w:val="center"/>
          </w:tcPr>
          <w:p>
            <w:pPr>
              <w:pStyle w:val="9"/>
            </w:pPr>
            <w:r>
              <w:t>251.90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91.81</w:t>
            </w:r>
          </w:p>
        </w:tc>
        <w:tc>
          <w:tcPr>
            <w:tcW w:w="1474" w:type="dxa"/>
            <w:vAlign w:val="center"/>
          </w:tcPr>
          <w:p>
            <w:pPr>
              <w:pStyle w:val="9"/>
            </w:pPr>
            <w:r>
              <w:t>91.81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2275.33</w:t>
            </w:r>
          </w:p>
        </w:tc>
        <w:tc>
          <w:tcPr>
            <w:tcW w:w="3402" w:type="dxa"/>
            <w:vAlign w:val="center"/>
          </w:tcPr>
          <w:p>
            <w:pPr>
              <w:pStyle w:val="12"/>
            </w:pPr>
            <w:r>
              <w:t>本年支出合计</w:t>
            </w:r>
          </w:p>
        </w:tc>
        <w:tc>
          <w:tcPr>
            <w:tcW w:w="1474" w:type="dxa"/>
            <w:vAlign w:val="center"/>
          </w:tcPr>
          <w:p>
            <w:pPr>
              <w:pStyle w:val="13"/>
            </w:pPr>
            <w:r>
              <w:t>2278.33</w:t>
            </w:r>
          </w:p>
        </w:tc>
        <w:tc>
          <w:tcPr>
            <w:tcW w:w="1474" w:type="dxa"/>
            <w:vAlign w:val="center"/>
          </w:tcPr>
          <w:p>
            <w:pPr>
              <w:pStyle w:val="13"/>
            </w:pPr>
            <w:r>
              <w:t>2278.33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3.00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3.00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2278.33</w:t>
            </w:r>
          </w:p>
        </w:tc>
        <w:tc>
          <w:tcPr>
            <w:tcW w:w="3402" w:type="dxa"/>
            <w:vAlign w:val="center"/>
          </w:tcPr>
          <w:p>
            <w:pPr>
              <w:pStyle w:val="12"/>
            </w:pPr>
            <w:r>
              <w:t>支出总计</w:t>
            </w:r>
          </w:p>
        </w:tc>
        <w:tc>
          <w:tcPr>
            <w:tcW w:w="1474" w:type="dxa"/>
            <w:vAlign w:val="center"/>
          </w:tcPr>
          <w:p>
            <w:pPr>
              <w:pStyle w:val="13"/>
            </w:pPr>
            <w:r>
              <w:t>2278.33</w:t>
            </w:r>
          </w:p>
        </w:tc>
        <w:tc>
          <w:tcPr>
            <w:tcW w:w="1474" w:type="dxa"/>
            <w:vAlign w:val="center"/>
          </w:tcPr>
          <w:p>
            <w:pPr>
              <w:pStyle w:val="13"/>
            </w:pPr>
            <w:r>
              <w:t>2278.33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2278.33</w:t>
            </w:r>
          </w:p>
        </w:tc>
        <w:tc>
          <w:tcPr>
            <w:tcW w:w="2551" w:type="dxa"/>
            <w:vAlign w:val="center"/>
          </w:tcPr>
          <w:p>
            <w:pPr>
              <w:pStyle w:val="13"/>
            </w:pPr>
            <w:r>
              <w:t>1801.37</w:t>
            </w:r>
          </w:p>
        </w:tc>
        <w:tc>
          <w:tcPr>
            <w:tcW w:w="2551" w:type="dxa"/>
            <w:vAlign w:val="center"/>
          </w:tcPr>
          <w:p>
            <w:pPr>
              <w:pStyle w:val="13"/>
            </w:pPr>
            <w:r>
              <w:t>476.96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1494.22</w:t>
            </w:r>
          </w:p>
        </w:tc>
        <w:tc>
          <w:tcPr>
            <w:tcW w:w="2551" w:type="dxa"/>
            <w:vAlign w:val="center"/>
          </w:tcPr>
          <w:p>
            <w:pPr>
              <w:pStyle w:val="9"/>
            </w:pPr>
            <w:r>
              <w:t>1456.22</w:t>
            </w:r>
          </w:p>
        </w:tc>
        <w:tc>
          <w:tcPr>
            <w:tcW w:w="2551" w:type="dxa"/>
            <w:vAlign w:val="center"/>
          </w:tcPr>
          <w:p>
            <w:pPr>
              <w:pStyle w:val="9"/>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1494.22</w:t>
            </w:r>
          </w:p>
        </w:tc>
        <w:tc>
          <w:tcPr>
            <w:tcW w:w="2551" w:type="dxa"/>
            <w:vAlign w:val="center"/>
          </w:tcPr>
          <w:p>
            <w:pPr>
              <w:pStyle w:val="9"/>
            </w:pPr>
            <w:r>
              <w:t>1456.22</w:t>
            </w:r>
          </w:p>
        </w:tc>
        <w:tc>
          <w:tcPr>
            <w:tcW w:w="2551" w:type="dxa"/>
            <w:vAlign w:val="center"/>
          </w:tcPr>
          <w:p>
            <w:pPr>
              <w:pStyle w:val="9"/>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1456.22</w:t>
            </w:r>
          </w:p>
        </w:tc>
        <w:tc>
          <w:tcPr>
            <w:tcW w:w="2551" w:type="dxa"/>
            <w:vAlign w:val="center"/>
          </w:tcPr>
          <w:p>
            <w:pPr>
              <w:pStyle w:val="9"/>
            </w:pPr>
            <w:r>
              <w:t>1456.22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16.00</w:t>
            </w:r>
          </w:p>
        </w:tc>
        <w:tc>
          <w:tcPr>
            <w:tcW w:w="2551" w:type="dxa"/>
            <w:vAlign w:val="center"/>
          </w:tcPr>
          <w:p>
            <w:pPr>
              <w:pStyle w:val="9"/>
            </w:pPr>
          </w:p>
        </w:tc>
        <w:tc>
          <w:tcPr>
            <w:tcW w:w="2551" w:type="dxa"/>
            <w:vAlign w:val="center"/>
          </w:tcPr>
          <w:p>
            <w:pPr>
              <w:pStyle w:val="9"/>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8.50</w:t>
            </w:r>
          </w:p>
        </w:tc>
        <w:tc>
          <w:tcPr>
            <w:tcW w:w="2551" w:type="dxa"/>
            <w:vAlign w:val="center"/>
          </w:tcPr>
          <w:p>
            <w:pPr>
              <w:pStyle w:val="9"/>
            </w:pPr>
          </w:p>
        </w:tc>
        <w:tc>
          <w:tcPr>
            <w:tcW w:w="2551" w:type="dxa"/>
            <w:vAlign w:val="center"/>
          </w:tcPr>
          <w:p>
            <w:pPr>
              <w:pStyle w:val="9"/>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9"/>
            </w:pPr>
            <w:r>
              <w:t>8.50</w:t>
            </w:r>
          </w:p>
        </w:tc>
        <w:tc>
          <w:tcPr>
            <w:tcW w:w="2551" w:type="dxa"/>
            <w:vAlign w:val="center"/>
          </w:tcPr>
          <w:p>
            <w:pPr>
              <w:pStyle w:val="9"/>
            </w:pPr>
          </w:p>
        </w:tc>
        <w:tc>
          <w:tcPr>
            <w:tcW w:w="2551" w:type="dxa"/>
            <w:vAlign w:val="center"/>
          </w:tcPr>
          <w:p>
            <w:pPr>
              <w:pStyle w:val="9"/>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9"/>
            </w:pPr>
            <w:r>
              <w:t>8.50</w:t>
            </w:r>
          </w:p>
        </w:tc>
        <w:tc>
          <w:tcPr>
            <w:tcW w:w="2551" w:type="dxa"/>
            <w:vAlign w:val="center"/>
          </w:tcPr>
          <w:p>
            <w:pPr>
              <w:pStyle w:val="9"/>
            </w:pPr>
          </w:p>
        </w:tc>
        <w:tc>
          <w:tcPr>
            <w:tcW w:w="2551" w:type="dxa"/>
            <w:vAlign w:val="center"/>
          </w:tcPr>
          <w:p>
            <w:pPr>
              <w:pStyle w:val="9"/>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219.53</w:t>
            </w:r>
          </w:p>
        </w:tc>
        <w:tc>
          <w:tcPr>
            <w:tcW w:w="2551" w:type="dxa"/>
            <w:vAlign w:val="center"/>
          </w:tcPr>
          <w:p>
            <w:pPr>
              <w:pStyle w:val="9"/>
            </w:pPr>
            <w:r>
              <w:t>219.53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219.53</w:t>
            </w:r>
          </w:p>
        </w:tc>
        <w:tc>
          <w:tcPr>
            <w:tcW w:w="2551" w:type="dxa"/>
            <w:vAlign w:val="center"/>
          </w:tcPr>
          <w:p>
            <w:pPr>
              <w:pStyle w:val="9"/>
            </w:pPr>
            <w:r>
              <w:t>219.53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101.81</w:t>
            </w:r>
          </w:p>
        </w:tc>
        <w:tc>
          <w:tcPr>
            <w:tcW w:w="2551" w:type="dxa"/>
            <w:vAlign w:val="center"/>
          </w:tcPr>
          <w:p>
            <w:pPr>
              <w:pStyle w:val="9"/>
            </w:pPr>
            <w:r>
              <w:t>101.81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107.62</w:t>
            </w:r>
          </w:p>
        </w:tc>
        <w:tc>
          <w:tcPr>
            <w:tcW w:w="2551" w:type="dxa"/>
            <w:vAlign w:val="center"/>
          </w:tcPr>
          <w:p>
            <w:pPr>
              <w:pStyle w:val="9"/>
            </w:pPr>
            <w:r>
              <w:t>107.62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10.10</w:t>
            </w:r>
          </w:p>
        </w:tc>
        <w:tc>
          <w:tcPr>
            <w:tcW w:w="2551" w:type="dxa"/>
            <w:vAlign w:val="center"/>
          </w:tcPr>
          <w:p>
            <w:pPr>
              <w:pStyle w:val="9"/>
            </w:pPr>
            <w:r>
              <w:t>10.10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113.81</w:t>
            </w:r>
          </w:p>
        </w:tc>
        <w:tc>
          <w:tcPr>
            <w:tcW w:w="2551" w:type="dxa"/>
            <w:vAlign w:val="center"/>
          </w:tcPr>
          <w:p>
            <w:pPr>
              <w:pStyle w:val="9"/>
            </w:pPr>
            <w:r>
              <w:t>33.81</w:t>
            </w:r>
          </w:p>
        </w:tc>
        <w:tc>
          <w:tcPr>
            <w:tcW w:w="2551" w:type="dxa"/>
            <w:vAlign w:val="center"/>
          </w:tcPr>
          <w:p>
            <w:pPr>
              <w:pStyle w:val="9"/>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21004</w:t>
            </w:r>
          </w:p>
        </w:tc>
        <w:tc>
          <w:tcPr>
            <w:tcW w:w="4535" w:type="dxa"/>
            <w:vAlign w:val="center"/>
          </w:tcPr>
          <w:p>
            <w:pPr>
              <w:pStyle w:val="10"/>
            </w:pPr>
            <w:r>
              <w:t>公共卫生</w:t>
            </w:r>
          </w:p>
        </w:tc>
        <w:tc>
          <w:tcPr>
            <w:tcW w:w="2551" w:type="dxa"/>
            <w:vAlign w:val="center"/>
          </w:tcPr>
          <w:p>
            <w:pPr>
              <w:pStyle w:val="9"/>
            </w:pPr>
            <w:r>
              <w:t>80.00</w:t>
            </w:r>
          </w:p>
        </w:tc>
        <w:tc>
          <w:tcPr>
            <w:tcW w:w="2551" w:type="dxa"/>
            <w:vAlign w:val="center"/>
          </w:tcPr>
          <w:p>
            <w:pPr>
              <w:pStyle w:val="9"/>
            </w:pPr>
          </w:p>
        </w:tc>
        <w:tc>
          <w:tcPr>
            <w:tcW w:w="2551" w:type="dxa"/>
            <w:vAlign w:val="center"/>
          </w:tcPr>
          <w:p>
            <w:pPr>
              <w:pStyle w:val="9"/>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2100410</w:t>
            </w:r>
          </w:p>
        </w:tc>
        <w:tc>
          <w:tcPr>
            <w:tcW w:w="4535" w:type="dxa"/>
            <w:vAlign w:val="center"/>
          </w:tcPr>
          <w:p>
            <w:pPr>
              <w:pStyle w:val="10"/>
            </w:pPr>
            <w:r>
              <w:t>突发公共卫生事件应急处理</w:t>
            </w:r>
          </w:p>
        </w:tc>
        <w:tc>
          <w:tcPr>
            <w:tcW w:w="2551" w:type="dxa"/>
            <w:vAlign w:val="center"/>
          </w:tcPr>
          <w:p>
            <w:pPr>
              <w:pStyle w:val="9"/>
            </w:pPr>
            <w:r>
              <w:t>80.00</w:t>
            </w:r>
          </w:p>
        </w:tc>
        <w:tc>
          <w:tcPr>
            <w:tcW w:w="2551" w:type="dxa"/>
            <w:vAlign w:val="center"/>
          </w:tcPr>
          <w:p>
            <w:pPr>
              <w:pStyle w:val="9"/>
            </w:pPr>
          </w:p>
        </w:tc>
        <w:tc>
          <w:tcPr>
            <w:tcW w:w="2551" w:type="dxa"/>
            <w:vAlign w:val="center"/>
          </w:tcPr>
          <w:p>
            <w:pPr>
              <w:pStyle w:val="9"/>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33.81</w:t>
            </w:r>
          </w:p>
        </w:tc>
        <w:tc>
          <w:tcPr>
            <w:tcW w:w="2551" w:type="dxa"/>
            <w:vAlign w:val="center"/>
          </w:tcPr>
          <w:p>
            <w:pPr>
              <w:pStyle w:val="9"/>
            </w:pPr>
            <w:r>
              <w:t>33.81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33.81</w:t>
            </w:r>
          </w:p>
        </w:tc>
        <w:tc>
          <w:tcPr>
            <w:tcW w:w="2551" w:type="dxa"/>
            <w:vAlign w:val="center"/>
          </w:tcPr>
          <w:p>
            <w:pPr>
              <w:pStyle w:val="9"/>
            </w:pPr>
            <w:r>
              <w:t>33.81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29.74</w:t>
            </w:r>
          </w:p>
        </w:tc>
        <w:tc>
          <w:tcPr>
            <w:tcW w:w="2551" w:type="dxa"/>
            <w:vAlign w:val="center"/>
          </w:tcPr>
          <w:p>
            <w:pPr>
              <w:pStyle w:val="9"/>
            </w:pPr>
          </w:p>
        </w:tc>
        <w:tc>
          <w:tcPr>
            <w:tcW w:w="2551" w:type="dxa"/>
            <w:vAlign w:val="center"/>
          </w:tcPr>
          <w:p>
            <w:pPr>
              <w:pStyle w:val="9"/>
            </w:pPr>
            <w:r>
              <w:t>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29.74</w:t>
            </w:r>
          </w:p>
        </w:tc>
        <w:tc>
          <w:tcPr>
            <w:tcW w:w="2551" w:type="dxa"/>
            <w:vAlign w:val="center"/>
          </w:tcPr>
          <w:p>
            <w:pPr>
              <w:pStyle w:val="9"/>
            </w:pPr>
          </w:p>
        </w:tc>
        <w:tc>
          <w:tcPr>
            <w:tcW w:w="2551" w:type="dxa"/>
            <w:vAlign w:val="center"/>
          </w:tcPr>
          <w:p>
            <w:pPr>
              <w:pStyle w:val="9"/>
            </w:pPr>
            <w:r>
              <w:t>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9"/>
            </w:pPr>
            <w:r>
              <w:t>29.74</w:t>
            </w:r>
          </w:p>
        </w:tc>
        <w:tc>
          <w:tcPr>
            <w:tcW w:w="2551" w:type="dxa"/>
            <w:vAlign w:val="center"/>
          </w:tcPr>
          <w:p>
            <w:pPr>
              <w:pStyle w:val="9"/>
            </w:pPr>
          </w:p>
        </w:tc>
        <w:tc>
          <w:tcPr>
            <w:tcW w:w="2551" w:type="dxa"/>
            <w:vAlign w:val="center"/>
          </w:tcPr>
          <w:p>
            <w:pPr>
              <w:pStyle w:val="9"/>
            </w:pPr>
            <w:r>
              <w:t>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68.82</w:t>
            </w:r>
          </w:p>
        </w:tc>
        <w:tc>
          <w:tcPr>
            <w:tcW w:w="2551" w:type="dxa"/>
            <w:vAlign w:val="center"/>
          </w:tcPr>
          <w:p>
            <w:pPr>
              <w:pStyle w:val="9"/>
            </w:pPr>
          </w:p>
        </w:tc>
        <w:tc>
          <w:tcPr>
            <w:tcW w:w="2551" w:type="dxa"/>
            <w:vAlign w:val="center"/>
          </w:tcPr>
          <w:p>
            <w:pPr>
              <w:pStyle w:val="9"/>
            </w:pPr>
            <w:r>
              <w:t>68.82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28.82</w:t>
            </w:r>
          </w:p>
        </w:tc>
        <w:tc>
          <w:tcPr>
            <w:tcW w:w="2551" w:type="dxa"/>
            <w:vAlign w:val="center"/>
          </w:tcPr>
          <w:p>
            <w:pPr>
              <w:pStyle w:val="9"/>
            </w:pPr>
          </w:p>
        </w:tc>
        <w:tc>
          <w:tcPr>
            <w:tcW w:w="2551" w:type="dxa"/>
            <w:vAlign w:val="center"/>
          </w:tcPr>
          <w:p>
            <w:pPr>
              <w:pStyle w:val="9"/>
            </w:pPr>
            <w:r>
              <w:t>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9"/>
            </w:pPr>
            <w:r>
              <w:t>28.82</w:t>
            </w:r>
          </w:p>
        </w:tc>
        <w:tc>
          <w:tcPr>
            <w:tcW w:w="2551" w:type="dxa"/>
            <w:vAlign w:val="center"/>
          </w:tcPr>
          <w:p>
            <w:pPr>
              <w:pStyle w:val="9"/>
            </w:pPr>
          </w:p>
        </w:tc>
        <w:tc>
          <w:tcPr>
            <w:tcW w:w="2551" w:type="dxa"/>
            <w:vAlign w:val="center"/>
          </w:tcPr>
          <w:p>
            <w:pPr>
              <w:pStyle w:val="9"/>
            </w:pPr>
            <w:r>
              <w:t>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2120303</w:t>
            </w:r>
          </w:p>
        </w:tc>
        <w:tc>
          <w:tcPr>
            <w:tcW w:w="4535" w:type="dxa"/>
            <w:vAlign w:val="center"/>
          </w:tcPr>
          <w:p>
            <w:pPr>
              <w:pStyle w:val="10"/>
            </w:pPr>
            <w:r>
              <w:t>小城镇基础设施建设</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251.90</w:t>
            </w:r>
          </w:p>
        </w:tc>
        <w:tc>
          <w:tcPr>
            <w:tcW w:w="2551" w:type="dxa"/>
            <w:vAlign w:val="center"/>
          </w:tcPr>
          <w:p>
            <w:pPr>
              <w:pStyle w:val="9"/>
            </w:pPr>
          </w:p>
        </w:tc>
        <w:tc>
          <w:tcPr>
            <w:tcW w:w="2551" w:type="dxa"/>
            <w:vAlign w:val="center"/>
          </w:tcPr>
          <w:p>
            <w:pPr>
              <w:pStyle w:val="9"/>
            </w:pPr>
            <w:r>
              <w:t>251.90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90.00</w:t>
            </w:r>
          </w:p>
        </w:tc>
        <w:tc>
          <w:tcPr>
            <w:tcW w:w="2551" w:type="dxa"/>
            <w:vAlign w:val="center"/>
          </w:tcPr>
          <w:p>
            <w:pPr>
              <w:pStyle w:val="9"/>
            </w:pP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2130142</w:t>
            </w:r>
          </w:p>
        </w:tc>
        <w:tc>
          <w:tcPr>
            <w:tcW w:w="4535" w:type="dxa"/>
            <w:vAlign w:val="center"/>
          </w:tcPr>
          <w:p>
            <w:pPr>
              <w:pStyle w:val="10"/>
            </w:pPr>
            <w:r>
              <w:t>农村道路建设</w:t>
            </w:r>
          </w:p>
        </w:tc>
        <w:tc>
          <w:tcPr>
            <w:tcW w:w="2551" w:type="dxa"/>
            <w:vAlign w:val="center"/>
          </w:tcPr>
          <w:p>
            <w:pPr>
              <w:pStyle w:val="9"/>
            </w:pPr>
            <w:r>
              <w:t>90.00</w:t>
            </w:r>
          </w:p>
        </w:tc>
        <w:tc>
          <w:tcPr>
            <w:tcW w:w="2551" w:type="dxa"/>
            <w:vAlign w:val="center"/>
          </w:tcPr>
          <w:p>
            <w:pPr>
              <w:pStyle w:val="9"/>
            </w:pP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161.90</w:t>
            </w:r>
          </w:p>
        </w:tc>
        <w:tc>
          <w:tcPr>
            <w:tcW w:w="2551" w:type="dxa"/>
            <w:vAlign w:val="center"/>
          </w:tcPr>
          <w:p>
            <w:pPr>
              <w:pStyle w:val="9"/>
            </w:pPr>
          </w:p>
        </w:tc>
        <w:tc>
          <w:tcPr>
            <w:tcW w:w="2551" w:type="dxa"/>
            <w:vAlign w:val="center"/>
          </w:tcPr>
          <w:p>
            <w:pPr>
              <w:pStyle w:val="9"/>
            </w:pPr>
            <w:r>
              <w:t>161.90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161.90</w:t>
            </w:r>
          </w:p>
        </w:tc>
        <w:tc>
          <w:tcPr>
            <w:tcW w:w="2551" w:type="dxa"/>
            <w:vAlign w:val="center"/>
          </w:tcPr>
          <w:p>
            <w:pPr>
              <w:pStyle w:val="9"/>
            </w:pPr>
          </w:p>
        </w:tc>
        <w:tc>
          <w:tcPr>
            <w:tcW w:w="2551" w:type="dxa"/>
            <w:vAlign w:val="center"/>
          </w:tcPr>
          <w:p>
            <w:pPr>
              <w:pStyle w:val="9"/>
            </w:pPr>
            <w:r>
              <w:t>161.90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91.81</w:t>
            </w:r>
          </w:p>
        </w:tc>
        <w:tc>
          <w:tcPr>
            <w:tcW w:w="2551" w:type="dxa"/>
            <w:vAlign w:val="center"/>
          </w:tcPr>
          <w:p>
            <w:pPr>
              <w:pStyle w:val="9"/>
            </w:pPr>
            <w:r>
              <w:t>91.81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91.81</w:t>
            </w:r>
          </w:p>
        </w:tc>
        <w:tc>
          <w:tcPr>
            <w:tcW w:w="2551" w:type="dxa"/>
            <w:vAlign w:val="center"/>
          </w:tcPr>
          <w:p>
            <w:pPr>
              <w:pStyle w:val="9"/>
            </w:pPr>
            <w:r>
              <w:t>91.81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91.81</w:t>
            </w:r>
          </w:p>
        </w:tc>
        <w:tc>
          <w:tcPr>
            <w:tcW w:w="2551" w:type="dxa"/>
            <w:vAlign w:val="center"/>
          </w:tcPr>
          <w:p>
            <w:pPr>
              <w:pStyle w:val="9"/>
            </w:pPr>
            <w:r>
              <w:t>91.81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1801.37</w:t>
            </w:r>
          </w:p>
        </w:tc>
        <w:tc>
          <w:tcPr>
            <w:tcW w:w="2551" w:type="dxa"/>
            <w:vAlign w:val="center"/>
          </w:tcPr>
          <w:p>
            <w:pPr>
              <w:pStyle w:val="13"/>
            </w:pPr>
            <w:r>
              <w:t>1615.97</w:t>
            </w:r>
          </w:p>
        </w:tc>
        <w:tc>
          <w:tcPr>
            <w:tcW w:w="2551" w:type="dxa"/>
            <w:vAlign w:val="center"/>
          </w:tcPr>
          <w:p>
            <w:pPr>
              <w:pStyle w:val="13"/>
            </w:pPr>
            <w:r>
              <w:t>185.40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1437.48</w:t>
            </w:r>
          </w:p>
        </w:tc>
        <w:tc>
          <w:tcPr>
            <w:tcW w:w="2551" w:type="dxa"/>
            <w:vAlign w:val="center"/>
          </w:tcPr>
          <w:p>
            <w:pPr>
              <w:pStyle w:val="9"/>
            </w:pPr>
            <w:r>
              <w:t>1437.48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473.91</w:t>
            </w:r>
          </w:p>
        </w:tc>
        <w:tc>
          <w:tcPr>
            <w:tcW w:w="2551" w:type="dxa"/>
            <w:vAlign w:val="center"/>
          </w:tcPr>
          <w:p>
            <w:pPr>
              <w:pStyle w:val="9"/>
            </w:pPr>
            <w:r>
              <w:t>473.91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272.26</w:t>
            </w:r>
          </w:p>
        </w:tc>
        <w:tc>
          <w:tcPr>
            <w:tcW w:w="2551" w:type="dxa"/>
            <w:vAlign w:val="center"/>
          </w:tcPr>
          <w:p>
            <w:pPr>
              <w:pStyle w:val="9"/>
            </w:pPr>
            <w:r>
              <w:t>272.26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95.60</w:t>
            </w:r>
          </w:p>
        </w:tc>
        <w:tc>
          <w:tcPr>
            <w:tcW w:w="2551" w:type="dxa"/>
            <w:vAlign w:val="center"/>
          </w:tcPr>
          <w:p>
            <w:pPr>
              <w:pStyle w:val="9"/>
            </w:pPr>
            <w:r>
              <w:t>95.60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292.13</w:t>
            </w:r>
          </w:p>
        </w:tc>
        <w:tc>
          <w:tcPr>
            <w:tcW w:w="2551" w:type="dxa"/>
            <w:vAlign w:val="center"/>
          </w:tcPr>
          <w:p>
            <w:pPr>
              <w:pStyle w:val="9"/>
            </w:pPr>
            <w:r>
              <w:t>292.13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107.62</w:t>
            </w:r>
          </w:p>
        </w:tc>
        <w:tc>
          <w:tcPr>
            <w:tcW w:w="2551" w:type="dxa"/>
            <w:vAlign w:val="center"/>
          </w:tcPr>
          <w:p>
            <w:pPr>
              <w:pStyle w:val="9"/>
            </w:pPr>
            <w:r>
              <w:t>107.62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10.10</w:t>
            </w:r>
          </w:p>
        </w:tc>
        <w:tc>
          <w:tcPr>
            <w:tcW w:w="2551" w:type="dxa"/>
            <w:vAlign w:val="center"/>
          </w:tcPr>
          <w:p>
            <w:pPr>
              <w:pStyle w:val="9"/>
            </w:pPr>
            <w:r>
              <w:t>10.10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33.81</w:t>
            </w:r>
          </w:p>
        </w:tc>
        <w:tc>
          <w:tcPr>
            <w:tcW w:w="2551" w:type="dxa"/>
            <w:vAlign w:val="center"/>
          </w:tcPr>
          <w:p>
            <w:pPr>
              <w:pStyle w:val="9"/>
            </w:pPr>
            <w:r>
              <w:t>33.81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53.24</w:t>
            </w:r>
          </w:p>
        </w:tc>
        <w:tc>
          <w:tcPr>
            <w:tcW w:w="2551" w:type="dxa"/>
            <w:vAlign w:val="center"/>
          </w:tcPr>
          <w:p>
            <w:pPr>
              <w:pStyle w:val="9"/>
            </w:pPr>
            <w:r>
              <w:t>53.24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91.81</w:t>
            </w:r>
          </w:p>
        </w:tc>
        <w:tc>
          <w:tcPr>
            <w:tcW w:w="2551" w:type="dxa"/>
            <w:vAlign w:val="center"/>
          </w:tcPr>
          <w:p>
            <w:pPr>
              <w:pStyle w:val="9"/>
            </w:pPr>
            <w:r>
              <w:t>91.81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7.00</w:t>
            </w:r>
          </w:p>
        </w:tc>
        <w:tc>
          <w:tcPr>
            <w:tcW w:w="2551" w:type="dxa"/>
            <w:vAlign w:val="center"/>
          </w:tcPr>
          <w:p>
            <w:pPr>
              <w:pStyle w:val="9"/>
            </w:pPr>
            <w:r>
              <w:t>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185.40</w:t>
            </w:r>
          </w:p>
        </w:tc>
        <w:tc>
          <w:tcPr>
            <w:tcW w:w="2551" w:type="dxa"/>
            <w:vAlign w:val="center"/>
          </w:tcPr>
          <w:p>
            <w:pPr>
              <w:pStyle w:val="9"/>
            </w:pPr>
          </w:p>
        </w:tc>
        <w:tc>
          <w:tcPr>
            <w:tcW w:w="2551" w:type="dxa"/>
            <w:vAlign w:val="center"/>
          </w:tcPr>
          <w:p>
            <w:pPr>
              <w:pStyle w:val="9"/>
            </w:pPr>
            <w:r>
              <w:t>185.40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24.25</w:t>
            </w:r>
          </w:p>
        </w:tc>
        <w:tc>
          <w:tcPr>
            <w:tcW w:w="2551" w:type="dxa"/>
            <w:vAlign w:val="center"/>
          </w:tcPr>
          <w:p>
            <w:pPr>
              <w:pStyle w:val="9"/>
            </w:pPr>
          </w:p>
        </w:tc>
        <w:tc>
          <w:tcPr>
            <w:tcW w:w="2551" w:type="dxa"/>
            <w:vAlign w:val="center"/>
          </w:tcPr>
          <w:p>
            <w:pPr>
              <w:pStyle w:val="9"/>
            </w:pPr>
            <w: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0.77</w:t>
            </w:r>
          </w:p>
        </w:tc>
        <w:tc>
          <w:tcPr>
            <w:tcW w:w="2551" w:type="dxa"/>
            <w:vAlign w:val="center"/>
          </w:tcPr>
          <w:p>
            <w:pPr>
              <w:pStyle w:val="9"/>
            </w:pPr>
          </w:p>
        </w:tc>
        <w:tc>
          <w:tcPr>
            <w:tcW w:w="2551" w:type="dxa"/>
            <w:vAlign w:val="center"/>
          </w:tcPr>
          <w:p>
            <w:pPr>
              <w:pStyle w:val="9"/>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2.31</w:t>
            </w:r>
          </w:p>
        </w:tc>
        <w:tc>
          <w:tcPr>
            <w:tcW w:w="2551" w:type="dxa"/>
            <w:vAlign w:val="center"/>
          </w:tcPr>
          <w:p>
            <w:pPr>
              <w:pStyle w:val="9"/>
            </w:pPr>
          </w:p>
        </w:tc>
        <w:tc>
          <w:tcPr>
            <w:tcW w:w="2551"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6.16</w:t>
            </w:r>
          </w:p>
        </w:tc>
        <w:tc>
          <w:tcPr>
            <w:tcW w:w="2551" w:type="dxa"/>
            <w:vAlign w:val="center"/>
          </w:tcPr>
          <w:p>
            <w:pPr>
              <w:pStyle w:val="9"/>
            </w:pPr>
          </w:p>
        </w:tc>
        <w:tc>
          <w:tcPr>
            <w:tcW w:w="2551" w:type="dxa"/>
            <w:vAlign w:val="center"/>
          </w:tcPr>
          <w:p>
            <w:pPr>
              <w:pStyle w:val="9"/>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51.40</w:t>
            </w:r>
          </w:p>
        </w:tc>
        <w:tc>
          <w:tcPr>
            <w:tcW w:w="2551" w:type="dxa"/>
            <w:vAlign w:val="center"/>
          </w:tcPr>
          <w:p>
            <w:pPr>
              <w:pStyle w:val="9"/>
            </w:pPr>
          </w:p>
        </w:tc>
        <w:tc>
          <w:tcPr>
            <w:tcW w:w="2551" w:type="dxa"/>
            <w:vAlign w:val="center"/>
          </w:tcPr>
          <w:p>
            <w:pPr>
              <w:pStyle w:val="9"/>
            </w:pPr>
            <w:r>
              <w:t>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14.44</w:t>
            </w:r>
          </w:p>
        </w:tc>
        <w:tc>
          <w:tcPr>
            <w:tcW w:w="2551" w:type="dxa"/>
            <w:vAlign w:val="center"/>
          </w:tcPr>
          <w:p>
            <w:pPr>
              <w:pStyle w:val="9"/>
            </w:pPr>
          </w:p>
        </w:tc>
        <w:tc>
          <w:tcPr>
            <w:tcW w:w="2551" w:type="dxa"/>
            <w:vAlign w:val="center"/>
          </w:tcPr>
          <w:p>
            <w:pPr>
              <w:pStyle w:val="9"/>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7.70</w:t>
            </w:r>
          </w:p>
        </w:tc>
        <w:tc>
          <w:tcPr>
            <w:tcW w:w="2551" w:type="dxa"/>
            <w:vAlign w:val="center"/>
          </w:tcPr>
          <w:p>
            <w:pPr>
              <w:pStyle w:val="9"/>
            </w:pPr>
          </w:p>
        </w:tc>
        <w:tc>
          <w:tcPr>
            <w:tcW w:w="2551" w:type="dxa"/>
            <w:vAlign w:val="center"/>
          </w:tcPr>
          <w:p>
            <w:pPr>
              <w:pStyle w:val="9"/>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6.16</w:t>
            </w:r>
          </w:p>
        </w:tc>
        <w:tc>
          <w:tcPr>
            <w:tcW w:w="2551" w:type="dxa"/>
            <w:vAlign w:val="center"/>
          </w:tcPr>
          <w:p>
            <w:pPr>
              <w:pStyle w:val="9"/>
            </w:pPr>
          </w:p>
        </w:tc>
        <w:tc>
          <w:tcPr>
            <w:tcW w:w="2551" w:type="dxa"/>
            <w:vAlign w:val="center"/>
          </w:tcPr>
          <w:p>
            <w:pPr>
              <w:pStyle w:val="9"/>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2.31</w:t>
            </w:r>
          </w:p>
        </w:tc>
        <w:tc>
          <w:tcPr>
            <w:tcW w:w="2551" w:type="dxa"/>
            <w:vAlign w:val="center"/>
          </w:tcPr>
          <w:p>
            <w:pPr>
              <w:pStyle w:val="9"/>
            </w:pPr>
          </w:p>
        </w:tc>
        <w:tc>
          <w:tcPr>
            <w:tcW w:w="2551"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3.61</w:t>
            </w:r>
          </w:p>
        </w:tc>
        <w:tc>
          <w:tcPr>
            <w:tcW w:w="2551" w:type="dxa"/>
            <w:vAlign w:val="center"/>
          </w:tcPr>
          <w:p>
            <w:pPr>
              <w:pStyle w:val="9"/>
            </w:pPr>
          </w:p>
        </w:tc>
        <w:tc>
          <w:tcPr>
            <w:tcW w:w="2551" w:type="dxa"/>
            <w:vAlign w:val="center"/>
          </w:tcPr>
          <w:p>
            <w:pPr>
              <w:pStyle w:val="9"/>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0.95</w:t>
            </w:r>
          </w:p>
        </w:tc>
        <w:tc>
          <w:tcPr>
            <w:tcW w:w="2551" w:type="dxa"/>
            <w:vAlign w:val="center"/>
          </w:tcPr>
          <w:p>
            <w:pPr>
              <w:pStyle w:val="9"/>
            </w:pPr>
          </w:p>
        </w:tc>
        <w:tc>
          <w:tcPr>
            <w:tcW w:w="2551" w:type="dxa"/>
            <w:vAlign w:val="center"/>
          </w:tcPr>
          <w:p>
            <w:pPr>
              <w:pStyle w:val="9"/>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10.92</w:t>
            </w:r>
          </w:p>
        </w:tc>
        <w:tc>
          <w:tcPr>
            <w:tcW w:w="2551" w:type="dxa"/>
            <w:vAlign w:val="center"/>
          </w:tcPr>
          <w:p>
            <w:pPr>
              <w:pStyle w:val="9"/>
            </w:pPr>
          </w:p>
        </w:tc>
        <w:tc>
          <w:tcPr>
            <w:tcW w:w="2551" w:type="dxa"/>
            <w:vAlign w:val="center"/>
          </w:tcPr>
          <w:p>
            <w:pPr>
              <w:pStyle w:val="9"/>
            </w:pPr>
            <w:r>
              <w:t>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7.26</w:t>
            </w:r>
          </w:p>
        </w:tc>
        <w:tc>
          <w:tcPr>
            <w:tcW w:w="2551" w:type="dxa"/>
            <w:vAlign w:val="center"/>
          </w:tcPr>
          <w:p>
            <w:pPr>
              <w:pStyle w:val="9"/>
            </w:pPr>
          </w:p>
        </w:tc>
        <w:tc>
          <w:tcPr>
            <w:tcW w:w="2551" w:type="dxa"/>
            <w:vAlign w:val="center"/>
          </w:tcPr>
          <w:p>
            <w:pPr>
              <w:pStyle w:val="9"/>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47.16</w:t>
            </w:r>
          </w:p>
        </w:tc>
        <w:tc>
          <w:tcPr>
            <w:tcW w:w="2551" w:type="dxa"/>
            <w:vAlign w:val="center"/>
          </w:tcPr>
          <w:p>
            <w:pPr>
              <w:pStyle w:val="9"/>
            </w:pPr>
          </w:p>
        </w:tc>
        <w:tc>
          <w:tcPr>
            <w:tcW w:w="2551" w:type="dxa"/>
            <w:vAlign w:val="center"/>
          </w:tcPr>
          <w:p>
            <w:pPr>
              <w:pStyle w:val="9"/>
            </w:pPr>
            <w:r>
              <w:t>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178.49</w:t>
            </w:r>
          </w:p>
        </w:tc>
        <w:tc>
          <w:tcPr>
            <w:tcW w:w="2551" w:type="dxa"/>
            <w:vAlign w:val="center"/>
          </w:tcPr>
          <w:p>
            <w:pPr>
              <w:pStyle w:val="9"/>
            </w:pPr>
            <w:r>
              <w:t>178.49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101.81</w:t>
            </w:r>
          </w:p>
        </w:tc>
        <w:tc>
          <w:tcPr>
            <w:tcW w:w="2551" w:type="dxa"/>
            <w:vAlign w:val="center"/>
          </w:tcPr>
          <w:p>
            <w:pPr>
              <w:pStyle w:val="9"/>
            </w:pPr>
            <w:r>
              <w:t>101.81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30307</w:t>
            </w:r>
          </w:p>
        </w:tc>
        <w:tc>
          <w:tcPr>
            <w:tcW w:w="4535" w:type="dxa"/>
            <w:vAlign w:val="center"/>
          </w:tcPr>
          <w:p>
            <w:pPr>
              <w:pStyle w:val="10"/>
            </w:pPr>
            <w:r>
              <w:t>医疗费补助</w:t>
            </w:r>
          </w:p>
        </w:tc>
        <w:tc>
          <w:tcPr>
            <w:tcW w:w="2551" w:type="dxa"/>
            <w:vAlign w:val="center"/>
          </w:tcPr>
          <w:p>
            <w:pPr>
              <w:pStyle w:val="9"/>
            </w:pPr>
            <w:r>
              <w:t>76.32</w:t>
            </w:r>
          </w:p>
        </w:tc>
        <w:tc>
          <w:tcPr>
            <w:tcW w:w="2551" w:type="dxa"/>
            <w:vAlign w:val="center"/>
          </w:tcPr>
          <w:p>
            <w:pPr>
              <w:pStyle w:val="9"/>
            </w:pPr>
            <w:r>
              <w:t>76.32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0.36</w:t>
            </w:r>
          </w:p>
        </w:tc>
        <w:tc>
          <w:tcPr>
            <w:tcW w:w="2551" w:type="dxa"/>
            <w:vAlign w:val="center"/>
          </w:tcPr>
          <w:p>
            <w:pPr>
              <w:pStyle w:val="9"/>
            </w:pPr>
            <w:r>
              <w:t>0.36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9"/>
            </w:pPr>
            <w:r>
              <w:rPr>
                <w:rFonts w:hint="eastAsia" w:eastAsiaTheme="minorEastAsia"/>
                <w:lang w:eastAsia="zh-CN"/>
              </w:rPr>
              <w:t>0.95</w:t>
            </w:r>
          </w:p>
        </w:tc>
        <w:tc>
          <w:tcPr>
            <w:tcW w:w="2381" w:type="dxa"/>
            <w:vAlign w:val="center"/>
          </w:tcPr>
          <w:p>
            <w:pPr>
              <w:pStyle w:val="9"/>
            </w:pPr>
            <w:r>
              <w:rPr>
                <w:rFonts w:hint="eastAsia" w:eastAsiaTheme="minorEastAsia"/>
                <w:lang w:eastAsia="zh-CN"/>
              </w:rPr>
              <w:t>0.95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eastAsia="zh-CN"/>
              </w:rPr>
            </w:pPr>
            <w:r>
              <w:rPr>
                <w:rFonts w:hint="eastAsia"/>
                <w:lang w:val="en-US" w:eastAsia="zh-CN"/>
              </w:rPr>
              <w:t>2</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eastAsia="zh-CN"/>
              </w:rPr>
            </w:pPr>
            <w:r>
              <w:rPr>
                <w:rFonts w:hint="eastAsia"/>
                <w:lang w:val="en-US" w:eastAsia="zh-CN"/>
              </w:rPr>
              <w:t>3</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eastAsia="zh-CN"/>
              </w:rPr>
            </w:pPr>
            <w:r>
              <w:rPr>
                <w:rFonts w:hint="eastAsia"/>
                <w:lang w:val="en-US" w:eastAsia="zh-CN"/>
              </w:rP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eastAsia="zh-CN"/>
              </w:rPr>
            </w:pPr>
            <w:r>
              <w:rPr>
                <w:rFonts w:hint="eastAsia"/>
                <w:lang w:val="en-US" w:eastAsia="zh-CN"/>
              </w:rPr>
              <w:t>5</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eastAsia="zh-CN"/>
              </w:rPr>
            </w:pPr>
            <w:r>
              <w:rPr>
                <w:rFonts w:hint="eastAsia"/>
                <w:lang w:val="en-US" w:eastAsia="zh-CN"/>
              </w:rP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eastAsia="zh-CN"/>
              </w:rPr>
            </w:pPr>
            <w:r>
              <w:rPr>
                <w:rFonts w:hint="eastAsia"/>
                <w:lang w:val="en-US" w:eastAsia="zh-CN"/>
              </w:rPr>
              <w:t>7</w:t>
            </w:r>
          </w:p>
        </w:tc>
        <w:tc>
          <w:tcPr>
            <w:tcW w:w="3798" w:type="dxa"/>
            <w:vAlign w:val="center"/>
          </w:tcPr>
          <w:p>
            <w:pPr>
              <w:pStyle w:val="10"/>
            </w:pPr>
            <w:r>
              <w:t xml:space="preserve">          公务用车运行维护费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eastAsia="zh-CN"/>
              </w:rPr>
            </w:pPr>
            <w:r>
              <w:rPr>
                <w:rFonts w:hint="eastAsia"/>
                <w:lang w:val="en-US" w:eastAsia="zh-CN"/>
              </w:rPr>
              <w:t>8</w:t>
            </w:r>
          </w:p>
        </w:tc>
        <w:tc>
          <w:tcPr>
            <w:tcW w:w="3798" w:type="dxa"/>
            <w:vAlign w:val="center"/>
          </w:tcPr>
          <w:p>
            <w:pPr>
              <w:pStyle w:val="10"/>
            </w:pPr>
            <w:r>
              <w:t>三、公务接待费</w:t>
            </w:r>
          </w:p>
        </w:tc>
        <w:tc>
          <w:tcPr>
            <w:tcW w:w="2382" w:type="dxa"/>
            <w:vAlign w:val="center"/>
          </w:tcPr>
          <w:p>
            <w:pPr>
              <w:pStyle w:val="9"/>
              <w:rPr>
                <w:rFonts w:hint="eastAsia" w:eastAsiaTheme="minorEastAsia"/>
                <w:lang w:eastAsia="zh-CN"/>
              </w:rPr>
            </w:pPr>
            <w:r>
              <w:rPr>
                <w:rFonts w:hint="eastAsia" w:eastAsiaTheme="minorEastAsia"/>
                <w:lang w:eastAsia="zh-CN"/>
              </w:rPr>
              <w:t>0.95</w:t>
            </w:r>
          </w:p>
        </w:tc>
        <w:tc>
          <w:tcPr>
            <w:tcW w:w="2381" w:type="dxa"/>
            <w:vAlign w:val="center"/>
          </w:tcPr>
          <w:p>
            <w:pPr>
              <w:pStyle w:val="9"/>
            </w:pPr>
            <w:r>
              <w:rPr>
                <w:rFonts w:hint="eastAsia" w:eastAsiaTheme="minorEastAsia"/>
                <w:lang w:eastAsia="zh-CN"/>
              </w:rPr>
              <w:t>0.95</w:t>
            </w:r>
          </w:p>
        </w:tc>
        <w:tc>
          <w:tcPr>
            <w:tcW w:w="2381" w:type="dxa"/>
            <w:vAlign w:val="center"/>
          </w:tcPr>
          <w:p>
            <w:pPr>
              <w:pStyle w:val="9"/>
            </w:pPr>
          </w:p>
        </w:tc>
        <w:tc>
          <w:tcPr>
            <w:tcW w:w="2381" w:type="dxa"/>
            <w:vAlign w:val="center"/>
          </w:tcPr>
          <w:p>
            <w:pPr>
              <w:pStyle w:val="9"/>
            </w:pPr>
          </w:p>
        </w:tc>
      </w:tr>
    </w:tbl>
    <w:p>
      <w:pPr>
        <w:jc w:val="center"/>
        <w:outlineLvl w:val="4"/>
        <w:rPr>
          <w:rFonts w:hint="eastAsia" w:ascii="方正小标宋_GBK" w:hAnsi="方正小标宋_GBK" w:eastAsia="方正小标宋_GBK" w:cs="方正小标宋_GBK"/>
          <w:color w:val="000000"/>
          <w:sz w:val="44"/>
          <w:lang w:eastAsia="zh-CN"/>
        </w:rPr>
      </w:pPr>
      <w:bookmarkStart w:id="1" w:name="_GoBack"/>
      <w:bookmarkEnd w:id="1"/>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霸州市煎茶铺镇人民政府本级2023年单位预算信息公开情况说明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按照《预算法》、《地方预决算公开操作规程》和《关于进一步推进预算公开工作的实施意见》规定，现将霸州市煎茶铺镇人民政府本级2023年单位预算公开如下：</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ind w:firstLine="640"/>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5"/>
        <w:keepNext w:val="0"/>
        <w:keepLines w:val="0"/>
        <w:pageBreakBefore w:val="0"/>
        <w:widowControl/>
        <w:kinsoku/>
        <w:wordWrap/>
        <w:overflowPunct/>
        <w:topLinePunct w:val="0"/>
        <w:autoSpaceDE/>
        <w:autoSpaceDN/>
        <w:bidi w:val="0"/>
        <w:adjustRightInd/>
        <w:snapToGrid/>
        <w:jc w:val="both"/>
        <w:textAlignment w:val="auto"/>
      </w:pPr>
      <w:r>
        <w:t>霸州市煎茶铺镇</w:t>
      </w:r>
    </w:p>
    <w:p>
      <w:pPr>
        <w:pStyle w:val="15"/>
        <w:keepNext w:val="0"/>
        <w:keepLines w:val="0"/>
        <w:pageBreakBefore w:val="0"/>
        <w:widowControl/>
        <w:kinsoku/>
        <w:wordWrap/>
        <w:overflowPunct/>
        <w:topLinePunct w:val="0"/>
        <w:autoSpaceDE/>
        <w:autoSpaceDN/>
        <w:bidi w:val="0"/>
        <w:adjustRightInd/>
        <w:snapToGrid/>
        <w:jc w:val="both"/>
        <w:textAlignment w:val="auto"/>
      </w:pPr>
      <w:r>
        <w:t>职能配置、机构设置和人员编制规定</w:t>
      </w:r>
    </w:p>
    <w:p>
      <w:pPr>
        <w:pStyle w:val="15"/>
        <w:keepNext w:val="0"/>
        <w:keepLines w:val="0"/>
        <w:pageBreakBefore w:val="0"/>
        <w:widowControl/>
        <w:kinsoku/>
        <w:wordWrap/>
        <w:overflowPunct/>
        <w:topLinePunct w:val="0"/>
        <w:autoSpaceDE/>
        <w:autoSpaceDN/>
        <w:bidi w:val="0"/>
        <w:adjustRightInd/>
        <w:snapToGrid/>
        <w:jc w:val="both"/>
        <w:textAlignment w:val="auto"/>
      </w:pPr>
      <w:r>
        <w:t>第一条  根据《中共廊坊市委办公室、廊坊市人民政府办公室关于印发&lt;霸州市深化乡镇和街道改革方案&gt;的通知》（廊办字〔2020〕10号）有关要求，结合煎茶铺镇实际，制定本规定。</w:t>
      </w:r>
    </w:p>
    <w:p>
      <w:pPr>
        <w:pStyle w:val="15"/>
        <w:keepNext w:val="0"/>
        <w:keepLines w:val="0"/>
        <w:pageBreakBefore w:val="0"/>
        <w:widowControl/>
        <w:kinsoku/>
        <w:wordWrap/>
        <w:overflowPunct/>
        <w:topLinePunct w:val="0"/>
        <w:autoSpaceDE/>
        <w:autoSpaceDN/>
        <w:bidi w:val="0"/>
        <w:adjustRightInd/>
        <w:snapToGrid/>
        <w:jc w:val="both"/>
        <w:textAlignment w:val="auto"/>
      </w:pPr>
      <w:r>
        <w:t>第二条  乡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5"/>
        <w:keepNext w:val="0"/>
        <w:keepLines w:val="0"/>
        <w:pageBreakBefore w:val="0"/>
        <w:widowControl/>
        <w:kinsoku/>
        <w:wordWrap/>
        <w:overflowPunct/>
        <w:topLinePunct w:val="0"/>
        <w:autoSpaceDE/>
        <w:autoSpaceDN/>
        <w:bidi w:val="0"/>
        <w:adjustRightInd/>
        <w:snapToGrid/>
        <w:jc w:val="both"/>
        <w:textAlignment w:val="auto"/>
      </w:pPr>
      <w:r>
        <w:t>第三条  煎茶铺镇党委、人大、政府主要职责：</w:t>
      </w:r>
    </w:p>
    <w:p>
      <w:pPr>
        <w:pStyle w:val="15"/>
        <w:keepNext w:val="0"/>
        <w:keepLines w:val="0"/>
        <w:pageBreakBefore w:val="0"/>
        <w:widowControl/>
        <w:kinsoku/>
        <w:wordWrap/>
        <w:overflowPunct/>
        <w:topLinePunct w:val="0"/>
        <w:autoSpaceDE/>
        <w:autoSpaceDN/>
        <w:bidi w:val="0"/>
        <w:adjustRightInd/>
        <w:snapToGrid/>
        <w:jc w:val="both"/>
        <w:textAlignment w:val="auto"/>
      </w:pPr>
      <w:r>
        <w:t>（一）宣传贯彻执行党的路线方针政策和党中央、上级党组织及本镇党员代表大会（党员大会）的决议。贯彻执行法律、法规、规章和上级人民代表大会及其常务委员会决议及上级政府的决定和命令，执行本级人民代表大会的决议。</w:t>
      </w:r>
    </w:p>
    <w:p>
      <w:pPr>
        <w:pStyle w:val="15"/>
        <w:keepNext w:val="0"/>
        <w:keepLines w:val="0"/>
        <w:pageBreakBefore w:val="0"/>
        <w:widowControl/>
        <w:kinsoku/>
        <w:wordWrap/>
        <w:overflowPunct/>
        <w:topLinePunct w:val="0"/>
        <w:autoSpaceDE/>
        <w:autoSpaceDN/>
        <w:bidi w:val="0"/>
        <w:adjustRightInd/>
        <w:snapToGrid/>
        <w:jc w:val="both"/>
        <w:textAlignment w:val="auto"/>
      </w:pPr>
      <w:r>
        <w:t>（二）讨论和决定本镇经济建设、政治建设、文化建设、社会建设、生态文明建设和党的建设以及乡村振兴中的重大问题。</w:t>
      </w:r>
    </w:p>
    <w:p>
      <w:pPr>
        <w:pStyle w:val="15"/>
        <w:keepNext w:val="0"/>
        <w:keepLines w:val="0"/>
        <w:pageBreakBefore w:val="0"/>
        <w:widowControl/>
        <w:kinsoku/>
        <w:wordWrap/>
        <w:overflowPunct/>
        <w:topLinePunct w:val="0"/>
        <w:autoSpaceDE/>
        <w:autoSpaceDN/>
        <w:bidi w:val="0"/>
        <w:adjustRightInd/>
        <w:snapToGrid/>
        <w:jc w:val="both"/>
        <w:textAlignment w:val="auto"/>
      </w:pPr>
      <w:r>
        <w:t>（三）组织召开本级人民代表大会，充分行使重大事项决定权、监督权和任免权，做好人大代表工作，联系选民、反映群众意见和要求。</w:t>
      </w:r>
    </w:p>
    <w:p>
      <w:pPr>
        <w:pStyle w:val="15"/>
        <w:keepNext w:val="0"/>
        <w:keepLines w:val="0"/>
        <w:pageBreakBefore w:val="0"/>
        <w:widowControl/>
        <w:kinsoku/>
        <w:wordWrap/>
        <w:overflowPunct/>
        <w:topLinePunct w:val="0"/>
        <w:autoSpaceDE/>
        <w:autoSpaceDN/>
        <w:bidi w:val="0"/>
        <w:adjustRightInd/>
        <w:snapToGrid/>
        <w:jc w:val="both"/>
        <w:textAlignment w:val="auto"/>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keepNext w:val="0"/>
        <w:keepLines w:val="0"/>
        <w:pageBreakBefore w:val="0"/>
        <w:widowControl/>
        <w:kinsoku/>
        <w:wordWrap/>
        <w:overflowPunct/>
        <w:topLinePunct w:val="0"/>
        <w:autoSpaceDE/>
        <w:autoSpaceDN/>
        <w:bidi w:val="0"/>
        <w:adjustRightInd/>
        <w:snapToGrid/>
        <w:jc w:val="both"/>
        <w:textAlignment w:val="auto"/>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keepNext w:val="0"/>
        <w:keepLines w:val="0"/>
        <w:pageBreakBefore w:val="0"/>
        <w:widowControl/>
        <w:kinsoku/>
        <w:wordWrap/>
        <w:overflowPunct/>
        <w:topLinePunct w:val="0"/>
        <w:autoSpaceDE/>
        <w:autoSpaceDN/>
        <w:bidi w:val="0"/>
        <w:adjustRightInd/>
        <w:snapToGrid/>
        <w:jc w:val="both"/>
        <w:textAlignment w:val="auto"/>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keepNext w:val="0"/>
        <w:keepLines w:val="0"/>
        <w:pageBreakBefore w:val="0"/>
        <w:widowControl/>
        <w:kinsoku/>
        <w:wordWrap/>
        <w:overflowPunct/>
        <w:topLinePunct w:val="0"/>
        <w:autoSpaceDE/>
        <w:autoSpaceDN/>
        <w:bidi w:val="0"/>
        <w:adjustRightInd/>
        <w:snapToGrid/>
        <w:jc w:val="both"/>
        <w:textAlignment w:val="auto"/>
      </w:pPr>
      <w:r>
        <w:t>（七）按照干部管理权限，负责对干部的教育、培训、选拔、考核和监督工作。协助管理上级有关部门驻镇单位的干部。做好人才服务工作。</w:t>
      </w:r>
    </w:p>
    <w:p>
      <w:pPr>
        <w:pStyle w:val="15"/>
        <w:keepNext w:val="0"/>
        <w:keepLines w:val="0"/>
        <w:pageBreakBefore w:val="0"/>
        <w:widowControl/>
        <w:kinsoku/>
        <w:wordWrap/>
        <w:overflowPunct/>
        <w:topLinePunct w:val="0"/>
        <w:autoSpaceDE/>
        <w:autoSpaceDN/>
        <w:bidi w:val="0"/>
        <w:adjustRightInd/>
        <w:snapToGrid/>
        <w:jc w:val="both"/>
        <w:textAlignment w:val="auto"/>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keepNext w:val="0"/>
        <w:keepLines w:val="0"/>
        <w:pageBreakBefore w:val="0"/>
        <w:widowControl/>
        <w:kinsoku/>
        <w:wordWrap/>
        <w:overflowPunct/>
        <w:topLinePunct w:val="0"/>
        <w:autoSpaceDE/>
        <w:autoSpaceDN/>
        <w:bidi w:val="0"/>
        <w:adjustRightInd/>
        <w:snapToGrid/>
        <w:jc w:val="both"/>
        <w:textAlignment w:val="auto"/>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keepNext w:val="0"/>
        <w:keepLines w:val="0"/>
        <w:pageBreakBefore w:val="0"/>
        <w:widowControl/>
        <w:kinsoku/>
        <w:wordWrap/>
        <w:overflowPunct/>
        <w:topLinePunct w:val="0"/>
        <w:autoSpaceDE/>
        <w:autoSpaceDN/>
        <w:bidi w:val="0"/>
        <w:adjustRightInd/>
        <w:snapToGrid/>
        <w:jc w:val="both"/>
        <w:textAlignment w:val="auto"/>
      </w:pPr>
      <w:r>
        <w:t>（十）承办上级党委、人大、政府交办的其他事项。</w:t>
      </w:r>
    </w:p>
    <w:p>
      <w:pPr>
        <w:pStyle w:val="15"/>
        <w:keepNext w:val="0"/>
        <w:keepLines w:val="0"/>
        <w:pageBreakBefore w:val="0"/>
        <w:widowControl/>
        <w:kinsoku/>
        <w:wordWrap/>
        <w:overflowPunct/>
        <w:topLinePunct w:val="0"/>
        <w:autoSpaceDE/>
        <w:autoSpaceDN/>
        <w:bidi w:val="0"/>
        <w:adjustRightInd/>
        <w:snapToGrid/>
        <w:jc w:val="both"/>
        <w:textAlignment w:val="auto"/>
      </w:pPr>
      <w:r>
        <w:t>第四条  按照上述职能，煎茶铺镇设置下列工作机构，机构规格均为股级。</w:t>
      </w:r>
    </w:p>
    <w:p>
      <w:pPr>
        <w:pStyle w:val="15"/>
        <w:keepNext w:val="0"/>
        <w:keepLines w:val="0"/>
        <w:pageBreakBefore w:val="0"/>
        <w:widowControl/>
        <w:kinsoku/>
        <w:wordWrap/>
        <w:overflowPunct/>
        <w:topLinePunct w:val="0"/>
        <w:autoSpaceDE/>
        <w:autoSpaceDN/>
        <w:bidi w:val="0"/>
        <w:adjustRightInd/>
        <w:snapToGrid/>
        <w:jc w:val="both"/>
        <w:textAlignment w:val="auto"/>
      </w:pPr>
      <w:r>
        <w:t>（一）党政综合办公室（财政所）。主要承担镇党委、政府日常事务；负责镇各部门的综合协调、行政事务等工作；负责文秘、会务、督查、信息、档案、保密、机要、后勤保障等日常工作；负责财务、资产管理等方面工作；负责辖区统计调查工作；负责辖区信访维稳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二）党建工作办公室（人大主席团办公室）。负责党的政治建设、组织建设、思想宣传、精神文明建设、统战、侨务、民族宗教等方面工作；负责落实基层党建责任制，基层服务型党组织建设、区域化党建和“两新”组织党建、居民区党建，党代表联络服务等方面工作；负责人大主席团的日常工作；负责党员教育管理、干部考核、人事管理、机构编制、老干部管理等方面工作；负责工会、共青团、妇联等方面工作；负责党务公开工作；负责财务内部审计监督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三）应急管理办公室。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事件类别和情况，派发给镇相关职能机构进行处置，或按程序上报市级综合指挥平台处置；负责辖区信用体系建设、社会综合治理、调解各类纠纷等相关工作；协调辖区法庭、派出所、司法所相关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六）行政综合服务中心（综合文化服务站）。根据法律法规和省政府授权，承担辖区行政审批服务工作。负责辖区计划生育、社会保障、民政事务、残疾人保障、医疗保障等相关行政审批服务工作；负责辖区科技、教育、体育、文化旅游、卫生健康、居家养老服务等方面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七）农业综合服务中心（经济发展中心）。负责辖区农业、畜牧、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八）退役军人服务站。负责依照法定权限，做好本辖区的征兵、民兵、预备役、国防教育、国民经济动员、人民防空、国防交通、国防设施保护、拥军优属、退役军人服务等工作；完成镇党委、政府交办的其他工作。</w:t>
      </w:r>
    </w:p>
    <w:p>
      <w:pPr>
        <w:pStyle w:val="15"/>
        <w:keepNext w:val="0"/>
        <w:keepLines w:val="0"/>
        <w:pageBreakBefore w:val="0"/>
        <w:widowControl/>
        <w:kinsoku/>
        <w:wordWrap/>
        <w:overflowPunct/>
        <w:topLinePunct w:val="0"/>
        <w:autoSpaceDE/>
        <w:autoSpaceDN/>
        <w:bidi w:val="0"/>
        <w:adjustRightInd/>
        <w:snapToGrid/>
        <w:jc w:val="both"/>
        <w:textAlignment w:val="auto"/>
      </w:pPr>
      <w:r>
        <w:t>第五条  煎茶铺镇编制60名（行政编制30名，事业编制30名），党委委员职数X名，其中：党委书记1名，副书记2名（含政府正职）；人大主席1名，可以设副主席X名；镇政府领导班子职数X名（其中1名副镇长兼任派出所所长）；纪委书记1名、副书记1名。镇领导班子职数总数不超过13名，严格按中央和省市委换届文件执行。党建工作办公室、综合行政执法队、行政综合服务中心设主任（队长）各1名，按副科级干部配备。股级领导职数X名，其中，正股级X名（含工会专职副主席、团委书记、妇联主席），副股级X名。另根据上级规定配备1名专职党委组织员（按职级序列掌握），宗教专干1名。</w:t>
      </w:r>
    </w:p>
    <w:p>
      <w:pPr>
        <w:pStyle w:val="15"/>
        <w:keepNext w:val="0"/>
        <w:keepLines w:val="0"/>
        <w:pageBreakBefore w:val="0"/>
        <w:widowControl/>
        <w:kinsoku/>
        <w:wordWrap/>
        <w:overflowPunct/>
        <w:topLinePunct w:val="0"/>
        <w:autoSpaceDE/>
        <w:autoSpaceDN/>
        <w:bidi w:val="0"/>
        <w:adjustRightInd/>
        <w:snapToGrid/>
        <w:jc w:val="both"/>
        <w:textAlignment w:val="auto"/>
      </w:pPr>
      <w:r>
        <w:t>第六条  镇人大、纪检、监委、人武部和群团组织的设置按照相关文件规定执行。</w:t>
      </w:r>
    </w:p>
    <w:p>
      <w:pPr>
        <w:pStyle w:val="15"/>
        <w:keepNext w:val="0"/>
        <w:keepLines w:val="0"/>
        <w:pageBreakBefore w:val="0"/>
        <w:widowControl/>
        <w:kinsoku/>
        <w:wordWrap/>
        <w:overflowPunct/>
        <w:topLinePunct w:val="0"/>
        <w:autoSpaceDE/>
        <w:autoSpaceDN/>
        <w:bidi w:val="0"/>
        <w:adjustRightInd/>
        <w:snapToGrid/>
        <w:jc w:val="both"/>
        <w:textAlignment w:val="auto"/>
      </w:pPr>
      <w:r>
        <w:t>第七条  继续实行派驻体制的公安派出所（分局）、税务所、市场监管分局、司法所、动物防疫站等，其机构和力量要纳入乡镇统一指挥协调，工作考核和主要负责人任免，要听取乡镇党委意见。</w:t>
      </w:r>
    </w:p>
    <w:p>
      <w:pPr>
        <w:pStyle w:val="15"/>
        <w:keepNext w:val="0"/>
        <w:keepLines w:val="0"/>
        <w:pageBreakBefore w:val="0"/>
        <w:widowControl/>
        <w:kinsoku/>
        <w:wordWrap/>
        <w:overflowPunct/>
        <w:topLinePunct w:val="0"/>
        <w:autoSpaceDE/>
        <w:autoSpaceDN/>
        <w:bidi w:val="0"/>
        <w:adjustRightInd/>
        <w:snapToGrid/>
        <w:jc w:val="both"/>
        <w:textAlignment w:val="auto"/>
      </w:pPr>
      <w:r>
        <w:t>第八条  本规定由中共霸州市委机构编制委员会办公室负责解释，其调整由中共霸州市委机构编制委员会办公室按规定程序办理。</w:t>
      </w:r>
    </w:p>
    <w:p>
      <w:pPr>
        <w:pStyle w:val="15"/>
        <w:keepNext w:val="0"/>
        <w:keepLines w:val="0"/>
        <w:pageBreakBefore w:val="0"/>
        <w:widowControl/>
        <w:kinsoku/>
        <w:wordWrap/>
        <w:overflowPunct/>
        <w:topLinePunct w:val="0"/>
        <w:autoSpaceDE/>
        <w:autoSpaceDN/>
        <w:bidi w:val="0"/>
        <w:adjustRightInd/>
        <w:snapToGrid/>
        <w:jc w:val="both"/>
        <w:textAlignment w:val="auto"/>
      </w:pPr>
      <w:r>
        <w:t>第九条  本规定自2020年4月24日起施行。 </w:t>
      </w:r>
    </w:p>
    <w:p>
      <w:pPr>
        <w:keepNext w:val="0"/>
        <w:keepLines w:val="0"/>
        <w:pageBreakBefore w:val="0"/>
        <w:widowControl/>
        <w:kinsoku/>
        <w:wordWrap/>
        <w:overflowPunct/>
        <w:topLinePunct w:val="0"/>
        <w:autoSpaceDE/>
        <w:autoSpaceDN/>
        <w:bidi w:val="0"/>
        <w:adjustRightInd/>
        <w:snapToGrid/>
        <w:ind w:firstLine="640"/>
        <w:jc w:val="both"/>
        <w:textAlignment w:val="auto"/>
        <w:rPr>
          <w:rFonts w:ascii="方正楷体_GBK" w:hAnsi="方正楷体_GBK" w:eastAsia="方正楷体_GBK" w:cs="方正楷体_GBK"/>
          <w:b/>
          <w:color w:val="000000"/>
          <w:sz w:val="32"/>
        </w:rPr>
      </w:pPr>
    </w:p>
    <w:p>
      <w:pPr>
        <w:pStyle w:val="23"/>
        <w:keepNext w:val="0"/>
        <w:keepLines w:val="0"/>
        <w:pageBreakBefore w:val="0"/>
        <w:widowControl/>
        <w:kinsoku/>
        <w:wordWrap/>
        <w:overflowPunct/>
        <w:topLinePunct w:val="0"/>
        <w:autoSpaceDE/>
        <w:autoSpaceDN/>
        <w:bidi w:val="0"/>
        <w:adjustRightInd/>
        <w:snapToGrid/>
        <w:jc w:val="both"/>
        <w:textAlignment w:val="auto"/>
      </w:pP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霸州市煎茶铺镇人民政府本级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按照预算管理有关规定，目前</w:t>
      </w:r>
      <w:r>
        <w:rPr>
          <w:rFonts w:hint="eastAsia" w:eastAsia="方正仿宋_GBK"/>
          <w:color w:val="000000"/>
          <w:sz w:val="28"/>
          <w:lang w:eastAsia="zh-CN"/>
        </w:rPr>
        <w:t>我市单位</w:t>
      </w:r>
      <w:r>
        <w:rPr>
          <w:rFonts w:eastAsia="方正仿宋_GBK"/>
          <w:color w:val="000000"/>
          <w:sz w:val="28"/>
        </w:rPr>
        <w:t>预算的编制实行综合预算管理，即全部收入和支出都反映在预算中。霸州市煎茶铺镇机关及所属事业单位的收支包含在单位预算中。</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1、收入说明</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方正仿宋_GBK"/>
          <w:sz w:val="28"/>
        </w:rPr>
      </w:pPr>
      <w:r>
        <w:rPr>
          <w:rFonts w:hint="eastAsia" w:eastAsia="方正仿宋_GBK"/>
          <w:sz w:val="28"/>
        </w:rPr>
        <w:t>反映本单位当年全部收入。202</w:t>
      </w:r>
      <w:r>
        <w:rPr>
          <w:rFonts w:hint="eastAsia" w:eastAsia="方正仿宋_GBK"/>
          <w:sz w:val="28"/>
          <w:lang w:eastAsia="zh-CN"/>
        </w:rPr>
        <w:t>3</w:t>
      </w:r>
      <w:r>
        <w:rPr>
          <w:rFonts w:hint="eastAsia" w:eastAsia="方正仿宋_GBK"/>
          <w:sz w:val="28"/>
        </w:rPr>
        <w:t>年预算收入</w:t>
      </w:r>
      <w:r>
        <w:rPr>
          <w:rFonts w:hint="eastAsia" w:eastAsia="方正仿宋_GBK"/>
          <w:sz w:val="28"/>
          <w:lang w:eastAsia="zh-CN"/>
        </w:rPr>
        <w:t>2278.33</w:t>
      </w:r>
      <w:r>
        <w:rPr>
          <w:rFonts w:hint="eastAsia" w:eastAsia="方正仿宋_GBK"/>
          <w:sz w:val="28"/>
        </w:rPr>
        <w:t>万元，其中：一般公共预算收入</w:t>
      </w:r>
      <w:r>
        <w:rPr>
          <w:rFonts w:hint="eastAsia" w:eastAsia="方正仿宋_GBK"/>
          <w:sz w:val="28"/>
          <w:lang w:eastAsia="zh-CN"/>
        </w:rPr>
        <w:t>2278.33</w:t>
      </w:r>
      <w:r>
        <w:rPr>
          <w:rFonts w:hint="eastAsia" w:eastAsia="方正仿宋_GBK"/>
          <w:sz w:val="28"/>
        </w:rPr>
        <w:t>万元，政府性基金预算收入0万元，国有资本经营预算收入0万元，财政专户管理资金收入0万元，上级补助收入0万元，事业收入0万元，经营收入0万元，附属单位上缴收入0万元，其他收入0万元，上年结转</w:t>
      </w:r>
      <w:r>
        <w:rPr>
          <w:rFonts w:hint="eastAsia" w:eastAsia="方正仿宋_GBK"/>
          <w:sz w:val="28"/>
          <w:lang w:eastAsia="zh-CN"/>
        </w:rPr>
        <w:t>3</w:t>
      </w:r>
      <w:r>
        <w:rPr>
          <w:rFonts w:hint="eastAsia" w:eastAsia="方正仿宋_GBK"/>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2、支出说明</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方正仿宋_GBK"/>
          <w:sz w:val="28"/>
        </w:rPr>
      </w:pPr>
      <w:r>
        <w:rPr>
          <w:rFonts w:hint="eastAsia" w:eastAsia="方正仿宋_GBK"/>
          <w:sz w:val="28"/>
        </w:rPr>
        <w:t>收支预算总表支出栏、基本支出表、项目支出表按经济分类和支出功能分类科目编制，反映霸州市煎茶铺镇202</w:t>
      </w:r>
      <w:r>
        <w:rPr>
          <w:rFonts w:hint="eastAsia" w:eastAsia="方正仿宋_GBK"/>
          <w:sz w:val="28"/>
          <w:lang w:eastAsia="zh-CN"/>
        </w:rPr>
        <w:t>3</w:t>
      </w:r>
      <w:r>
        <w:rPr>
          <w:rFonts w:hint="eastAsia" w:eastAsia="方正仿宋_GBK"/>
          <w:sz w:val="28"/>
        </w:rPr>
        <w:t>年度单位预算中支出预算的总体情况。202</w:t>
      </w:r>
      <w:r>
        <w:rPr>
          <w:rFonts w:hint="eastAsia" w:eastAsia="方正仿宋_GBK"/>
          <w:sz w:val="28"/>
          <w:lang w:eastAsia="zh-CN"/>
        </w:rPr>
        <w:t>3</w:t>
      </w:r>
      <w:r>
        <w:rPr>
          <w:rFonts w:hint="eastAsia" w:eastAsia="方正仿宋_GBK"/>
          <w:sz w:val="28"/>
        </w:rPr>
        <w:t>年支出预算</w:t>
      </w:r>
      <w:r>
        <w:rPr>
          <w:rFonts w:hint="eastAsia" w:eastAsia="方正仿宋_GBK"/>
          <w:sz w:val="28"/>
          <w:lang w:eastAsia="zh-CN"/>
        </w:rPr>
        <w:t>2278.33</w:t>
      </w:r>
      <w:r>
        <w:rPr>
          <w:rFonts w:hint="eastAsia" w:eastAsia="方正仿宋_GBK"/>
          <w:sz w:val="28"/>
        </w:rPr>
        <w:t>万元，其中：基本支出</w:t>
      </w:r>
      <w:r>
        <w:rPr>
          <w:rFonts w:hint="eastAsia" w:eastAsia="方正仿宋_GBK"/>
          <w:sz w:val="28"/>
          <w:lang w:eastAsia="zh-CN"/>
        </w:rPr>
        <w:t>1801.37</w:t>
      </w:r>
      <w:r>
        <w:rPr>
          <w:rFonts w:hint="eastAsia" w:eastAsia="方正仿宋_GBK"/>
          <w:sz w:val="28"/>
        </w:rPr>
        <w:t>万元，包括：人员经费</w:t>
      </w:r>
      <w:r>
        <w:rPr>
          <w:rFonts w:hint="eastAsia" w:eastAsia="方正仿宋_GBK"/>
          <w:sz w:val="28"/>
          <w:lang w:eastAsia="zh-CN"/>
        </w:rPr>
        <w:t>1615.97</w:t>
      </w:r>
      <w:r>
        <w:rPr>
          <w:rFonts w:hint="eastAsia" w:eastAsia="方正仿宋_GBK"/>
          <w:sz w:val="28"/>
        </w:rPr>
        <w:t>万元和日常公用经费</w:t>
      </w:r>
      <w:r>
        <w:rPr>
          <w:rFonts w:hint="eastAsia" w:eastAsia="方正仿宋_GBK"/>
          <w:sz w:val="28"/>
          <w:lang w:eastAsia="zh-CN"/>
        </w:rPr>
        <w:t>185.40</w:t>
      </w:r>
      <w:r>
        <w:rPr>
          <w:rFonts w:hint="eastAsia" w:eastAsia="方正仿宋_GBK"/>
          <w:sz w:val="28"/>
        </w:rPr>
        <w:t>万元；项目支出</w:t>
      </w:r>
      <w:r>
        <w:rPr>
          <w:rFonts w:hint="eastAsia" w:eastAsia="方正仿宋_GBK"/>
          <w:sz w:val="28"/>
          <w:lang w:eastAsia="zh-CN"/>
        </w:rPr>
        <w:t>476.96</w:t>
      </w:r>
      <w:r>
        <w:rPr>
          <w:rFonts w:hint="eastAsia" w:eastAsia="方正仿宋_GBK"/>
          <w:sz w:val="28"/>
        </w:rPr>
        <w:t>万元，主要为</w:t>
      </w:r>
      <w:r>
        <w:rPr>
          <w:rFonts w:ascii="方正仿宋_GBK" w:hAnsi="方正仿宋_GBK" w:eastAsia="方正仿宋_GBK" w:cs="方正仿宋_GBK"/>
          <w:color w:val="000000"/>
          <w:sz w:val="28"/>
        </w:rPr>
        <w:t>“两违”拆除工作经费</w:t>
      </w:r>
      <w:r>
        <w:rPr>
          <w:rFonts w:hint="eastAsia" w:eastAsia="方正仿宋_GBK"/>
          <w:sz w:val="28"/>
        </w:rPr>
        <w:t>、关于提前下达2022年省级“三馆一站”免费开放补助资金的通知（冀财教[2021]155号）、关于提前下达2022年中央补助地方美术馆 公共图书馆 文化馆(站)免费开放补助资金预算的通知(冀财教[2021]141号)、关于提前下达2023年村党组织活动经费的通知(冀财预[2022]86号)等。</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3、比上年增减情况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年预算收支安排</w:t>
      </w:r>
      <w:r>
        <w:rPr>
          <w:rFonts w:hint="eastAsia" w:eastAsia="方正仿宋_GBK"/>
          <w:sz w:val="28"/>
          <w:lang w:eastAsia="zh-CN"/>
        </w:rPr>
        <w:t>2278.33</w:t>
      </w:r>
      <w:r>
        <w:rPr>
          <w:rFonts w:hint="eastAsia" w:eastAsia="方正仿宋_GBK"/>
          <w:sz w:val="28"/>
        </w:rPr>
        <w:t>万元，较202</w:t>
      </w:r>
      <w:r>
        <w:rPr>
          <w:rFonts w:hint="eastAsia" w:eastAsia="方正仿宋_GBK"/>
          <w:sz w:val="28"/>
          <w:lang w:eastAsia="zh-CN"/>
        </w:rPr>
        <w:t>2年</w:t>
      </w:r>
      <w:r>
        <w:rPr>
          <w:rFonts w:hint="eastAsia" w:eastAsia="方正仿宋_GBK"/>
          <w:sz w:val="28"/>
        </w:rPr>
        <w:t>预算</w:t>
      </w:r>
      <w:r>
        <w:rPr>
          <w:rFonts w:hint="eastAsia" w:eastAsia="方正仿宋_GBK"/>
          <w:sz w:val="28"/>
          <w:lang w:eastAsia="zh-CN"/>
        </w:rPr>
        <w:t>增加72.13</w:t>
      </w:r>
      <w:r>
        <w:rPr>
          <w:rFonts w:hint="eastAsia" w:eastAsia="方正仿宋_GBK"/>
          <w:sz w:val="28"/>
        </w:rPr>
        <w:t>万元，其中：基本支出增加</w:t>
      </w:r>
      <w:r>
        <w:rPr>
          <w:rFonts w:hint="eastAsia" w:eastAsia="方正仿宋_GBK"/>
          <w:sz w:val="28"/>
          <w:lang w:eastAsia="zh-CN"/>
        </w:rPr>
        <w:t>246.21</w:t>
      </w:r>
      <w:r>
        <w:rPr>
          <w:rFonts w:hint="eastAsia" w:eastAsia="方正仿宋_GBK"/>
          <w:sz w:val="28"/>
        </w:rPr>
        <w:t>万元，主要为增加人员经费支出；项目支出减少</w:t>
      </w:r>
      <w:r>
        <w:rPr>
          <w:rFonts w:hint="eastAsia" w:eastAsia="方正仿宋_GBK"/>
          <w:sz w:val="28"/>
          <w:lang w:eastAsia="zh-CN"/>
        </w:rPr>
        <w:t>192.08</w:t>
      </w:r>
      <w:r>
        <w:rPr>
          <w:rFonts w:hint="eastAsia" w:eastAsia="方正仿宋_GBK"/>
          <w:sz w:val="28"/>
        </w:rPr>
        <w:t>万元，主要为减少特定目标类项目支出。</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hint="eastAsia" w:ascii="黑体" w:hAnsi="黑体" w:eastAsia="黑体" w:cs="黑体"/>
          <w:color w:val="000000"/>
          <w:sz w:val="32"/>
          <w:lang w:eastAsia="zh-CN"/>
        </w:rPr>
      </w:pPr>
      <w:r>
        <w:rPr>
          <w:rFonts w:hint="eastAsia"/>
        </w:rPr>
        <w:t>202</w:t>
      </w:r>
      <w:r>
        <w:rPr>
          <w:rFonts w:hint="eastAsia"/>
          <w:lang w:eastAsia="zh-CN"/>
        </w:rPr>
        <w:t>3</w:t>
      </w:r>
      <w:r>
        <w:rPr>
          <w:rFonts w:hint="eastAsia" w:ascii="宋体" w:hAnsi="宋体" w:eastAsia="宋体" w:cs="宋体"/>
        </w:rPr>
        <w:t>年，我单位运行经费共计安排</w:t>
      </w:r>
      <w:r>
        <w:rPr>
          <w:rFonts w:hint="eastAsia" w:eastAsiaTheme="minorEastAsia"/>
          <w:lang w:eastAsia="zh-CN"/>
        </w:rPr>
        <w:t>185.40</w:t>
      </w:r>
      <w:r>
        <w:rPr>
          <w:rFonts w:hint="eastAsia" w:ascii="宋体" w:hAnsi="宋体" w:eastAsia="宋体" w:cs="宋体"/>
        </w:rPr>
        <w:t>万元，主要用于办公区的日常维修、办公用房水电费、办公用房取暖费、办公及印刷费，邮电费、差旅费、公务接待费、培训费、工会经费、福利费、其他交通费、办公用房物业管理费等日常运行支出。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18"/>
        <w:keepNext w:val="0"/>
        <w:keepLines w:val="0"/>
        <w:pageBreakBefore w:val="0"/>
        <w:widowControl/>
        <w:kinsoku/>
        <w:wordWrap/>
        <w:overflowPunct/>
        <w:topLinePunct w:val="0"/>
        <w:autoSpaceDE/>
        <w:autoSpaceDN/>
        <w:bidi w:val="0"/>
        <w:adjustRightInd/>
        <w:snapToGrid/>
        <w:jc w:val="both"/>
        <w:textAlignment w:val="auto"/>
        <w:rPr>
          <w:rFonts w:hint="eastAsia"/>
          <w:lang w:eastAsia="zh-CN"/>
        </w:rPr>
      </w:pPr>
      <w:r>
        <w:rPr>
          <w:rFonts w:hint="eastAsia"/>
        </w:rPr>
        <w:t>2023年，我单位财政拨款“三公”经费预算安排</w:t>
      </w:r>
      <w:r>
        <w:rPr>
          <w:rFonts w:hint="eastAsia"/>
          <w:lang w:eastAsia="zh-CN"/>
        </w:rPr>
        <w:t>0.95</w:t>
      </w:r>
      <w:r>
        <w:rPr>
          <w:rFonts w:hint="eastAsia"/>
        </w:rPr>
        <w:t>万元。其中，因公出国（境）费</w:t>
      </w:r>
      <w:r>
        <w:rPr>
          <w:rFonts w:hint="eastAsia"/>
          <w:lang w:eastAsia="zh-CN"/>
        </w:rPr>
        <w:t>0</w:t>
      </w:r>
      <w:r>
        <w:rPr>
          <w:rFonts w:hint="eastAsia"/>
        </w:rPr>
        <w:t>万元；公务用车购置及运维费</w:t>
      </w:r>
      <w:r>
        <w:rPr>
          <w:rFonts w:hint="eastAsia"/>
          <w:lang w:eastAsia="zh-CN"/>
        </w:rPr>
        <w:t>0</w:t>
      </w:r>
      <w:r>
        <w:rPr>
          <w:rFonts w:hint="eastAsia"/>
        </w:rPr>
        <w:t>万元（其中：公务用车购置费为</w:t>
      </w:r>
      <w:r>
        <w:rPr>
          <w:rFonts w:hint="eastAsia"/>
          <w:lang w:eastAsia="zh-CN"/>
        </w:rPr>
        <w:t>0</w:t>
      </w:r>
      <w:r>
        <w:rPr>
          <w:rFonts w:hint="eastAsia"/>
        </w:rPr>
        <w:t>万元，公务用车运维费</w:t>
      </w:r>
      <w:r>
        <w:rPr>
          <w:rFonts w:hint="eastAsia"/>
          <w:lang w:eastAsia="zh-CN"/>
        </w:rPr>
        <w:t>0</w:t>
      </w:r>
      <w:r>
        <w:rPr>
          <w:rFonts w:hint="eastAsia"/>
        </w:rPr>
        <w:t>万元)；公务接待费</w:t>
      </w:r>
      <w:r>
        <w:rPr>
          <w:rFonts w:hint="eastAsia"/>
          <w:lang w:eastAsia="zh-CN"/>
        </w:rPr>
        <w:t>0.95</w:t>
      </w:r>
      <w:r>
        <w:rPr>
          <w:rFonts w:hint="eastAsia"/>
        </w:rPr>
        <w:t>万元。与2022年相比减少</w:t>
      </w:r>
      <w:r>
        <w:rPr>
          <w:rFonts w:hint="eastAsia"/>
          <w:lang w:eastAsia="zh-CN"/>
        </w:rPr>
        <w:t>7.22</w:t>
      </w:r>
      <w:r>
        <w:rPr>
          <w:rFonts w:hint="eastAsia"/>
        </w:rPr>
        <w:t>万元，其中，公务用车购置及运维费减少</w:t>
      </w:r>
      <w:r>
        <w:rPr>
          <w:rFonts w:hint="eastAsia"/>
          <w:lang w:eastAsia="zh-CN"/>
        </w:rPr>
        <w:t>7.13</w:t>
      </w:r>
      <w:r>
        <w:rPr>
          <w:rFonts w:hint="eastAsia"/>
        </w:rPr>
        <w:t>万元，主要原因是我单位切实落实勤俭节约各项规定，压减公车运行经费支出；公务接待费减少</w:t>
      </w:r>
      <w:r>
        <w:rPr>
          <w:rFonts w:hint="eastAsia"/>
          <w:lang w:eastAsia="zh-CN"/>
        </w:rPr>
        <w:t>0.09</w:t>
      </w:r>
      <w:r>
        <w:rPr>
          <w:rFonts w:hint="eastAsia"/>
        </w:rPr>
        <w:t>万元，主要原因是我单位切实落实勤俭节约各项规定，压减公务接待经费支出。</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ascii="方正仿宋_GBK" w:hAnsi="方正仿宋_GBK" w:eastAsia="方正仿宋_GBK" w:cs="方正仿宋_GBK"/>
          <w:b/>
          <w:color w:val="000000"/>
          <w:sz w:val="28"/>
        </w:rPr>
        <w:t>1、“两违”拆除工作经费绩效目标表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1.重点对我镇范围内相关违法、违章等影响农村人居环境的违建问题进行治理。</w:t>
            </w:r>
            <w:r>
              <w:tab/>
            </w:r>
            <w:r>
              <w:tab/>
            </w:r>
            <w:r>
              <w:tab/>
            </w:r>
            <w:r>
              <w:tab/>
            </w:r>
            <w:r>
              <w:tab/>
            </w:r>
            <w:r>
              <w:tab/>
            </w:r>
          </w:p>
          <w:p>
            <w:pPr>
              <w:pStyle w:val="10"/>
            </w:pPr>
          </w:p>
          <w:p>
            <w:pPr>
              <w:pStyle w:val="10"/>
            </w:pPr>
            <w:r>
              <w:t>2.在计划时间内完成部分或全部工程，避免对农村人居环境整治整体工作造成影响。</w:t>
            </w:r>
            <w:r>
              <w:tab/>
            </w:r>
            <w:r>
              <w:tab/>
            </w:r>
            <w:r>
              <w:tab/>
            </w:r>
            <w:r>
              <w:tab/>
            </w:r>
            <w:r>
              <w:tab/>
            </w:r>
            <w:r>
              <w:tab/>
            </w:r>
          </w:p>
          <w:p>
            <w:pPr>
              <w:pStyle w:val="10"/>
            </w:pPr>
          </w:p>
          <w:p>
            <w:pPr>
              <w:pStyle w:val="10"/>
            </w:pPr>
            <w:r>
              <w:t>3.保证拆除整改到位，削除违法状态，工程完成后环境得到改善。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拆除违规建筑面积</w:t>
            </w:r>
          </w:p>
        </w:tc>
        <w:tc>
          <w:tcPr>
            <w:tcW w:w="2835" w:type="dxa"/>
            <w:vAlign w:val="center"/>
          </w:tcPr>
          <w:p>
            <w:pPr>
              <w:pStyle w:val="10"/>
            </w:pPr>
            <w:r>
              <w:t>拆除违规建筑面积</w:t>
            </w:r>
          </w:p>
        </w:tc>
        <w:tc>
          <w:tcPr>
            <w:tcW w:w="2551" w:type="dxa"/>
            <w:vAlign w:val="center"/>
          </w:tcPr>
          <w:p>
            <w:pPr>
              <w:pStyle w:val="10"/>
            </w:pPr>
            <w:r>
              <w:t>≥4948平方米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外运拆除建筑垃圾数量</w:t>
            </w:r>
          </w:p>
        </w:tc>
        <w:tc>
          <w:tcPr>
            <w:tcW w:w="2835" w:type="dxa"/>
            <w:vAlign w:val="center"/>
          </w:tcPr>
          <w:p>
            <w:pPr>
              <w:pStyle w:val="10"/>
            </w:pPr>
            <w:r>
              <w:t>外运拆除建筑垃圾体积</w:t>
            </w:r>
          </w:p>
        </w:tc>
        <w:tc>
          <w:tcPr>
            <w:tcW w:w="2551" w:type="dxa"/>
            <w:vAlign w:val="center"/>
          </w:tcPr>
          <w:p>
            <w:pPr>
              <w:pStyle w:val="10"/>
            </w:pPr>
            <w:r>
              <w:t>≥6986立方米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购拆除工程验收合格率</w:t>
            </w:r>
          </w:p>
        </w:tc>
        <w:tc>
          <w:tcPr>
            <w:tcW w:w="2835" w:type="dxa"/>
            <w:vAlign w:val="center"/>
          </w:tcPr>
          <w:p>
            <w:pPr>
              <w:pStyle w:val="10"/>
            </w:pPr>
            <w:r>
              <w:t>通过验收的两违拆除工程量占计划两违拆除工程总量的比率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2835" w:type="dxa"/>
            <w:vAlign w:val="center"/>
          </w:tcPr>
          <w:p>
            <w:pPr>
              <w:pStyle w:val="10"/>
            </w:pPr>
            <w:r>
              <w:t>项目完成并且验收的时间</w:t>
            </w:r>
          </w:p>
        </w:tc>
        <w:tc>
          <w:tcPr>
            <w:tcW w:w="2551" w:type="dxa"/>
            <w:vAlign w:val="center"/>
          </w:tcPr>
          <w:p>
            <w:pPr>
              <w:pStyle w:val="10"/>
            </w:pPr>
            <w:r>
              <w:t>≤7月份</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拆除建筑资金总需求</w:t>
            </w:r>
          </w:p>
        </w:tc>
        <w:tc>
          <w:tcPr>
            <w:tcW w:w="2835" w:type="dxa"/>
            <w:vAlign w:val="center"/>
          </w:tcPr>
          <w:p>
            <w:pPr>
              <w:pStyle w:val="10"/>
            </w:pPr>
            <w:r>
              <w:t>拆除建筑资金总需求</w:t>
            </w:r>
          </w:p>
        </w:tc>
        <w:tc>
          <w:tcPr>
            <w:tcW w:w="2551" w:type="dxa"/>
            <w:vAlign w:val="center"/>
          </w:tcPr>
          <w:p>
            <w:pPr>
              <w:pStyle w:val="10"/>
            </w:pPr>
            <w:r>
              <w:t>≤28.82万元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两违拆除覆盖率</w:t>
            </w:r>
          </w:p>
        </w:tc>
        <w:tc>
          <w:tcPr>
            <w:tcW w:w="2835" w:type="dxa"/>
            <w:vAlign w:val="center"/>
          </w:tcPr>
          <w:p>
            <w:pPr>
              <w:pStyle w:val="10"/>
            </w:pPr>
            <w:r>
              <w:t>违章建筑、违法占地拆除面积占计划拆除面积的比率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对改善农村环境的促进作用</w:t>
            </w:r>
          </w:p>
        </w:tc>
        <w:tc>
          <w:tcPr>
            <w:tcW w:w="2835" w:type="dxa"/>
            <w:vAlign w:val="center"/>
          </w:tcPr>
          <w:p>
            <w:pPr>
              <w:pStyle w:val="10"/>
            </w:pPr>
            <w:r>
              <w:t>项目实施对对改善农村环境的促进作用</w:t>
            </w:r>
          </w:p>
        </w:tc>
        <w:tc>
          <w:tcPr>
            <w:tcW w:w="2551" w:type="dxa"/>
            <w:vAlign w:val="center"/>
          </w:tcPr>
          <w:p>
            <w:pPr>
              <w:pStyle w:val="10"/>
            </w:pPr>
            <w:r>
              <w:t>改善</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调查中满意和较满意的受益部门人员人数占全部调查人数的比率</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2、关于提前下达2022年省级“三馆一站”免费开放补助资金的通知(冀财教[2021]155号)绩效目标表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1.以基层文化站免费开放为契机。通过举办文化惠民活动等工作，向社会公众提供并开展基本公共文化服务，满足基层人民群众的文化需求</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组织系列文化活动的次数</w:t>
            </w:r>
          </w:p>
        </w:tc>
        <w:tc>
          <w:tcPr>
            <w:tcW w:w="2835" w:type="dxa"/>
            <w:vAlign w:val="center"/>
          </w:tcPr>
          <w:p>
            <w:pPr>
              <w:pStyle w:val="10"/>
            </w:pPr>
            <w:r>
              <w:t>组织开展系列文化活动的次数</w:t>
            </w:r>
          </w:p>
        </w:tc>
        <w:tc>
          <w:tcPr>
            <w:tcW w:w="2551" w:type="dxa"/>
            <w:vAlign w:val="center"/>
          </w:tcPr>
          <w:p>
            <w:pPr>
              <w:pStyle w:val="10"/>
            </w:pPr>
            <w:r>
              <w:t>≥3次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文化活动覆盖率</w:t>
            </w:r>
          </w:p>
        </w:tc>
        <w:tc>
          <w:tcPr>
            <w:tcW w:w="2835" w:type="dxa"/>
            <w:vAlign w:val="center"/>
          </w:tcPr>
          <w:p>
            <w:pPr>
              <w:pStyle w:val="10"/>
            </w:pPr>
            <w:r>
              <w:t>文化演出活动覆盖域内村街数量占域内总村街的数量</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文化活动完成时间</w:t>
            </w:r>
          </w:p>
        </w:tc>
        <w:tc>
          <w:tcPr>
            <w:tcW w:w="2835" w:type="dxa"/>
            <w:vAlign w:val="center"/>
          </w:tcPr>
          <w:p>
            <w:pPr>
              <w:pStyle w:val="10"/>
            </w:pPr>
            <w:r>
              <w:t>完成文化活动的时间</w:t>
            </w:r>
          </w:p>
        </w:tc>
        <w:tc>
          <w:tcPr>
            <w:tcW w:w="2551" w:type="dxa"/>
            <w:vAlign w:val="center"/>
          </w:tcPr>
          <w:p>
            <w:pPr>
              <w:pStyle w:val="10"/>
            </w:pPr>
            <w:r>
              <w:t>≤10月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文化活动总成本</w:t>
            </w:r>
          </w:p>
        </w:tc>
        <w:tc>
          <w:tcPr>
            <w:tcW w:w="2835" w:type="dxa"/>
            <w:vAlign w:val="center"/>
          </w:tcPr>
          <w:p>
            <w:pPr>
              <w:pStyle w:val="10"/>
            </w:pPr>
            <w:r>
              <w:t>举办文化活动所需的总成本</w:t>
            </w:r>
          </w:p>
        </w:tc>
        <w:tc>
          <w:tcPr>
            <w:tcW w:w="2551" w:type="dxa"/>
            <w:vAlign w:val="center"/>
          </w:tcPr>
          <w:p>
            <w:pPr>
              <w:pStyle w:val="10"/>
            </w:pPr>
            <w:r>
              <w:t>≤3万元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免费开放服务水平的提升情况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免费开放文化场馆（站）正常运转率</w:t>
            </w:r>
          </w:p>
        </w:tc>
        <w:tc>
          <w:tcPr>
            <w:tcW w:w="2835" w:type="dxa"/>
            <w:vAlign w:val="center"/>
          </w:tcPr>
          <w:p>
            <w:pPr>
              <w:pStyle w:val="10"/>
            </w:pPr>
            <w:r>
              <w:t>免费开放文化场馆（站）正常运转率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受益群众对免费开放场馆（站）服务的满意度</w:t>
            </w:r>
          </w:p>
        </w:tc>
        <w:tc>
          <w:tcPr>
            <w:tcW w:w="2835" w:type="dxa"/>
            <w:vAlign w:val="center"/>
          </w:tcPr>
          <w:p>
            <w:pPr>
              <w:pStyle w:val="10"/>
            </w:pPr>
            <w:r>
              <w:t>受益群众对免费开放场馆（站）服务的满意度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3、关于提前下达2022年中央补助地方美术馆 公共图书馆 文化馆（站）免费开放补助资金预算的通知（冀财教[2021]141号）绩效目标表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1.以基层文化站免费开放为契机。通过举办文化惠民活动等工作，向社会公众提供并开展基本公共文化服务，满足基层人民群众的文化需求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组织系列文化活动的次数</w:t>
            </w:r>
          </w:p>
        </w:tc>
        <w:tc>
          <w:tcPr>
            <w:tcW w:w="2835" w:type="dxa"/>
            <w:vAlign w:val="center"/>
          </w:tcPr>
          <w:p>
            <w:pPr>
              <w:pStyle w:val="10"/>
            </w:pPr>
            <w:r>
              <w:t>组织开展系列文化活动的次数</w:t>
            </w:r>
          </w:p>
        </w:tc>
        <w:tc>
          <w:tcPr>
            <w:tcW w:w="2551" w:type="dxa"/>
            <w:vAlign w:val="center"/>
          </w:tcPr>
          <w:p>
            <w:pPr>
              <w:pStyle w:val="10"/>
            </w:pPr>
            <w:r>
              <w:t>≥4次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文化活动覆盖率</w:t>
            </w:r>
          </w:p>
        </w:tc>
        <w:tc>
          <w:tcPr>
            <w:tcW w:w="2835" w:type="dxa"/>
            <w:vAlign w:val="center"/>
          </w:tcPr>
          <w:p>
            <w:pPr>
              <w:pStyle w:val="10"/>
            </w:pPr>
            <w:r>
              <w:t>文化演出活动覆盖域内村街数量占域内总村街的数量</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文化活动完成时间</w:t>
            </w:r>
          </w:p>
        </w:tc>
        <w:tc>
          <w:tcPr>
            <w:tcW w:w="2835" w:type="dxa"/>
            <w:vAlign w:val="center"/>
          </w:tcPr>
          <w:p>
            <w:pPr>
              <w:pStyle w:val="10"/>
            </w:pPr>
            <w:r>
              <w:t>完成文化活动的时间</w:t>
            </w:r>
          </w:p>
        </w:tc>
        <w:tc>
          <w:tcPr>
            <w:tcW w:w="2551" w:type="dxa"/>
            <w:vAlign w:val="center"/>
          </w:tcPr>
          <w:p>
            <w:pPr>
              <w:pStyle w:val="10"/>
            </w:pPr>
            <w:r>
              <w:t>≤10月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文化活动总成本</w:t>
            </w:r>
          </w:p>
        </w:tc>
        <w:tc>
          <w:tcPr>
            <w:tcW w:w="2835" w:type="dxa"/>
            <w:vAlign w:val="center"/>
          </w:tcPr>
          <w:p>
            <w:pPr>
              <w:pStyle w:val="10"/>
            </w:pPr>
            <w:r>
              <w:t>举办文化活动所需的总成本</w:t>
            </w:r>
          </w:p>
        </w:tc>
        <w:tc>
          <w:tcPr>
            <w:tcW w:w="2551" w:type="dxa"/>
            <w:vAlign w:val="center"/>
          </w:tcPr>
          <w:p>
            <w:pPr>
              <w:pStyle w:val="10"/>
            </w:pPr>
            <w:r>
              <w:t>≤3万元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免费开放服务水平的提升情况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免费开放文化场馆（站）正常运转率</w:t>
            </w:r>
          </w:p>
        </w:tc>
        <w:tc>
          <w:tcPr>
            <w:tcW w:w="2835" w:type="dxa"/>
            <w:vAlign w:val="center"/>
          </w:tcPr>
          <w:p>
            <w:pPr>
              <w:pStyle w:val="10"/>
            </w:pPr>
            <w:r>
              <w:t>免费开放文化场馆（站）正常运转率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受益群众对免费开放场馆（站）服务的满意度</w:t>
            </w:r>
          </w:p>
        </w:tc>
        <w:tc>
          <w:tcPr>
            <w:tcW w:w="2835" w:type="dxa"/>
            <w:vAlign w:val="center"/>
          </w:tcPr>
          <w:p>
            <w:pPr>
              <w:pStyle w:val="10"/>
            </w:pPr>
            <w:r>
              <w:t>受益群众对免费开放场馆（站）服务的满意度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4、关于提前下达2023年村党组织活动经费的通知（冀财预[2022]86号）绩效目标表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1.通过拨付村级党组织活动经费，加强对党员培训的支持力度，使老党员、新党员体会到党的关怀，并促进他们发挥党员的积极作用。</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补贴村街个数</w:t>
            </w:r>
          </w:p>
        </w:tc>
        <w:tc>
          <w:tcPr>
            <w:tcW w:w="2835" w:type="dxa"/>
            <w:vAlign w:val="center"/>
          </w:tcPr>
          <w:p>
            <w:pPr>
              <w:pStyle w:val="10"/>
            </w:pPr>
            <w:r>
              <w:t>村组织活动经费补贴到村街的个数</w:t>
            </w:r>
          </w:p>
        </w:tc>
        <w:tc>
          <w:tcPr>
            <w:tcW w:w="2551" w:type="dxa"/>
            <w:vAlign w:val="center"/>
          </w:tcPr>
          <w:p>
            <w:pPr>
              <w:pStyle w:val="10"/>
            </w:pPr>
            <w:r>
              <w:t>32个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拨付资金标准符合中共霸 州市委组织部印发的《 村级党组织活动经费使用 和管理办法》的有关规定</w:t>
            </w:r>
          </w:p>
        </w:tc>
        <w:tc>
          <w:tcPr>
            <w:tcW w:w="2835" w:type="dxa"/>
            <w:vAlign w:val="center"/>
          </w:tcPr>
          <w:p>
            <w:pPr>
              <w:pStyle w:val="10"/>
            </w:pPr>
            <w:r>
              <w:t>拨付资金标准符合中共霸州市委组织部印发的《村级党组织活动经费使用和 管理办法》的有关规定</w:t>
            </w:r>
          </w:p>
        </w:tc>
        <w:tc>
          <w:tcPr>
            <w:tcW w:w="2551" w:type="dxa"/>
            <w:vAlign w:val="center"/>
          </w:tcPr>
          <w:p>
            <w:pPr>
              <w:pStyle w:val="10"/>
            </w:pPr>
            <w:r>
              <w:t>符合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村民委员会和村党支部的 补助资金到位</w:t>
            </w:r>
          </w:p>
        </w:tc>
        <w:tc>
          <w:tcPr>
            <w:tcW w:w="2835" w:type="dxa"/>
            <w:vAlign w:val="center"/>
          </w:tcPr>
          <w:p>
            <w:pPr>
              <w:pStyle w:val="10"/>
            </w:pPr>
            <w:r>
              <w:t>已补助村民委员会和村党 支部的补助资金占计划补 助金额的比率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各乡镇每季度将资金及时 拨付各村街</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提高村街党组织服务群众 的能力</w:t>
            </w:r>
          </w:p>
        </w:tc>
        <w:tc>
          <w:tcPr>
            <w:tcW w:w="2835" w:type="dxa"/>
            <w:vAlign w:val="center"/>
          </w:tcPr>
          <w:p>
            <w:pPr>
              <w:pStyle w:val="10"/>
            </w:pPr>
            <w:r>
              <w:t>提高村街党组织服务群众 的能力的情况</w:t>
            </w:r>
          </w:p>
        </w:tc>
        <w:tc>
          <w:tcPr>
            <w:tcW w:w="2551" w:type="dxa"/>
            <w:vAlign w:val="center"/>
          </w:tcPr>
          <w:p>
            <w:pPr>
              <w:pStyle w:val="10"/>
            </w:pPr>
            <w:r>
              <w:t>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村街党员满意度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5、关于提前下达2023年村级办公经费的通知（冀财预[2022]86号）绩效目标表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1.主要用于保障村民委员会和村党支部的办公经费，村级办公经费按季度拨付给村街.预计12月底完成.</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补助村街数量</w:t>
            </w:r>
          </w:p>
        </w:tc>
        <w:tc>
          <w:tcPr>
            <w:tcW w:w="2835" w:type="dxa"/>
            <w:vAlign w:val="center"/>
          </w:tcPr>
          <w:p>
            <w:pPr>
              <w:pStyle w:val="10"/>
            </w:pPr>
            <w:r>
              <w:t>当年村级办公费补助村街 数量</w:t>
            </w:r>
          </w:p>
        </w:tc>
        <w:tc>
          <w:tcPr>
            <w:tcW w:w="2551" w:type="dxa"/>
            <w:vAlign w:val="center"/>
          </w:tcPr>
          <w:p>
            <w:pPr>
              <w:pStyle w:val="10"/>
            </w:pPr>
            <w:r>
              <w:t>32个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村民委员会和村党支部的补助资金到位率</w:t>
            </w:r>
          </w:p>
        </w:tc>
        <w:tc>
          <w:tcPr>
            <w:tcW w:w="2835" w:type="dxa"/>
            <w:vAlign w:val="center"/>
          </w:tcPr>
          <w:p>
            <w:pPr>
              <w:pStyle w:val="10"/>
            </w:pPr>
            <w:r>
              <w:t>已补助村民委员会和村党 支部的补助资金占计划补 助金额的比率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补贴每村村级办公经费金 额</w:t>
            </w:r>
          </w:p>
        </w:tc>
        <w:tc>
          <w:tcPr>
            <w:tcW w:w="2835" w:type="dxa"/>
            <w:vAlign w:val="center"/>
          </w:tcPr>
          <w:p>
            <w:pPr>
              <w:pStyle w:val="10"/>
            </w:pPr>
            <w:r>
              <w:t>补贴每村村级办公经费金额</w:t>
            </w:r>
          </w:p>
        </w:tc>
        <w:tc>
          <w:tcPr>
            <w:tcW w:w="2551" w:type="dxa"/>
            <w:vAlign w:val="center"/>
          </w:tcPr>
          <w:p>
            <w:pPr>
              <w:pStyle w:val="10"/>
            </w:pPr>
            <w:r>
              <w:t>2万元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每季度将资金及时拨付各村街</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社会服务能力提升情况</w:t>
            </w:r>
          </w:p>
        </w:tc>
        <w:tc>
          <w:tcPr>
            <w:tcW w:w="2835" w:type="dxa"/>
            <w:vAlign w:val="center"/>
          </w:tcPr>
          <w:p>
            <w:pPr>
              <w:pStyle w:val="10"/>
            </w:pPr>
            <w:r>
              <w:t>补助所带来的单位服务社会能力提升情况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受益村街满意度</w:t>
            </w:r>
          </w:p>
        </w:tc>
        <w:tc>
          <w:tcPr>
            <w:tcW w:w="2835" w:type="dxa"/>
            <w:vAlign w:val="center"/>
          </w:tcPr>
          <w:p>
            <w:pPr>
              <w:pStyle w:val="10"/>
            </w:pPr>
            <w:r>
              <w:t>通过问卷调査，满意和较 满意的村街占全部调研村 街的比例</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6、关于提前下达2023年村级党组织服务群众专项经费的通知绩效目标表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 xml:space="preserve">1.保障我镇辖区内32个基层村级组织更好的服务群众。 </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补贴村街个数</w:t>
            </w:r>
          </w:p>
        </w:tc>
        <w:tc>
          <w:tcPr>
            <w:tcW w:w="2835" w:type="dxa"/>
            <w:vAlign w:val="center"/>
          </w:tcPr>
          <w:p>
            <w:pPr>
              <w:pStyle w:val="10"/>
            </w:pPr>
            <w:r>
              <w:t>当年村级办公经费补贴到村街的个数</w:t>
            </w:r>
          </w:p>
        </w:tc>
        <w:tc>
          <w:tcPr>
            <w:tcW w:w="2551" w:type="dxa"/>
            <w:vAlign w:val="center"/>
          </w:tcPr>
          <w:p>
            <w:pPr>
              <w:pStyle w:val="10"/>
            </w:pPr>
            <w:r>
              <w:t>32个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村民委员会和村党支部的补助资金到位率</w:t>
            </w:r>
          </w:p>
        </w:tc>
        <w:tc>
          <w:tcPr>
            <w:tcW w:w="2835" w:type="dxa"/>
            <w:vAlign w:val="center"/>
          </w:tcPr>
          <w:p>
            <w:pPr>
              <w:pStyle w:val="10"/>
            </w:pPr>
            <w:r>
              <w:t>已补助村民委员会和村党 支部的补助资金占计划补助金额的比率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资金及时拨付率</w:t>
            </w:r>
          </w:p>
        </w:tc>
        <w:tc>
          <w:tcPr>
            <w:tcW w:w="2835" w:type="dxa"/>
            <w:vAlign w:val="center"/>
          </w:tcPr>
          <w:p>
            <w:pPr>
              <w:pStyle w:val="10"/>
            </w:pPr>
            <w:r>
              <w:t>每季度及时拨付各村街</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村级组织服务群众经费保障标准</w:t>
            </w:r>
          </w:p>
        </w:tc>
        <w:tc>
          <w:tcPr>
            <w:tcW w:w="2835" w:type="dxa"/>
            <w:vAlign w:val="center"/>
          </w:tcPr>
          <w:p>
            <w:pPr>
              <w:pStyle w:val="10"/>
            </w:pPr>
            <w:r>
              <w:t>补贴每村村级组织服务群众经费金额</w:t>
            </w:r>
          </w:p>
        </w:tc>
        <w:tc>
          <w:tcPr>
            <w:tcW w:w="2551" w:type="dxa"/>
            <w:vAlign w:val="center"/>
          </w:tcPr>
          <w:p>
            <w:pPr>
              <w:pStyle w:val="10"/>
            </w:pPr>
            <w:r>
              <w:t>2万元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村级组织服务基层能力提升情况</w:t>
            </w:r>
          </w:p>
        </w:tc>
        <w:tc>
          <w:tcPr>
            <w:tcW w:w="2835" w:type="dxa"/>
            <w:vAlign w:val="center"/>
          </w:tcPr>
          <w:p>
            <w:pPr>
              <w:pStyle w:val="10"/>
            </w:pPr>
            <w:r>
              <w:t>当年基层村级组织服务基层能力提升情况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受益村街满意度</w:t>
            </w:r>
          </w:p>
        </w:tc>
        <w:tc>
          <w:tcPr>
            <w:tcW w:w="2835" w:type="dxa"/>
            <w:vAlign w:val="center"/>
          </w:tcPr>
          <w:p>
            <w:pPr>
              <w:pStyle w:val="10"/>
            </w:pPr>
            <w:r>
              <w:t>满意村街占全部调研村街的比例</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7、关于提前下达2023年省级“三馆一站”免费开放补助资金的通知（冀财教[2022]174号）绩效目标表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1.以基层文化站免费开放为契机。通过举办文化惠民活动等工作，向社会公众提供并开展基本公共文化服务，满足基层人民群众的文化需求</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组织系列文化活动的次数</w:t>
            </w:r>
          </w:p>
        </w:tc>
        <w:tc>
          <w:tcPr>
            <w:tcW w:w="2835" w:type="dxa"/>
            <w:vAlign w:val="center"/>
          </w:tcPr>
          <w:p>
            <w:pPr>
              <w:pStyle w:val="10"/>
            </w:pPr>
            <w:r>
              <w:t>组织开展系列文化活动的次数</w:t>
            </w:r>
          </w:p>
        </w:tc>
        <w:tc>
          <w:tcPr>
            <w:tcW w:w="2551" w:type="dxa"/>
            <w:vAlign w:val="center"/>
          </w:tcPr>
          <w:p>
            <w:pPr>
              <w:pStyle w:val="10"/>
            </w:pPr>
            <w:r>
              <w:t>≥3次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文化活动覆盖率</w:t>
            </w:r>
          </w:p>
        </w:tc>
        <w:tc>
          <w:tcPr>
            <w:tcW w:w="2835" w:type="dxa"/>
            <w:vAlign w:val="center"/>
          </w:tcPr>
          <w:p>
            <w:pPr>
              <w:pStyle w:val="10"/>
            </w:pPr>
            <w:r>
              <w:t>文化演出活动覆盖域内村街数量占域内总村街的数量</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文化活动完成时间</w:t>
            </w:r>
          </w:p>
        </w:tc>
        <w:tc>
          <w:tcPr>
            <w:tcW w:w="2835" w:type="dxa"/>
            <w:vAlign w:val="center"/>
          </w:tcPr>
          <w:p>
            <w:pPr>
              <w:pStyle w:val="10"/>
            </w:pPr>
            <w:r>
              <w:t>完成文化活动的时间</w:t>
            </w:r>
          </w:p>
        </w:tc>
        <w:tc>
          <w:tcPr>
            <w:tcW w:w="2551" w:type="dxa"/>
            <w:vAlign w:val="center"/>
          </w:tcPr>
          <w:p>
            <w:pPr>
              <w:pStyle w:val="10"/>
            </w:pPr>
            <w:r>
              <w:t>≤10月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文化活动总成本</w:t>
            </w:r>
          </w:p>
        </w:tc>
        <w:tc>
          <w:tcPr>
            <w:tcW w:w="2835" w:type="dxa"/>
            <w:vAlign w:val="center"/>
          </w:tcPr>
          <w:p>
            <w:pPr>
              <w:pStyle w:val="10"/>
            </w:pPr>
            <w:r>
              <w:t>举办文化活动所需的总成本</w:t>
            </w:r>
          </w:p>
        </w:tc>
        <w:tc>
          <w:tcPr>
            <w:tcW w:w="2551" w:type="dxa"/>
            <w:vAlign w:val="center"/>
          </w:tcPr>
          <w:p>
            <w:pPr>
              <w:pStyle w:val="10"/>
            </w:pPr>
            <w:r>
              <w:t>≤3万元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免费开放服务水平的提升情况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免费开放文化场馆（站）正常运转率</w:t>
            </w:r>
          </w:p>
        </w:tc>
        <w:tc>
          <w:tcPr>
            <w:tcW w:w="2835" w:type="dxa"/>
            <w:vAlign w:val="center"/>
          </w:tcPr>
          <w:p>
            <w:pPr>
              <w:pStyle w:val="10"/>
            </w:pPr>
            <w:r>
              <w:t>免费开放文化场馆（站）正常运转率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受益群众对免费开放场馆（站）服务的满意度</w:t>
            </w:r>
          </w:p>
        </w:tc>
        <w:tc>
          <w:tcPr>
            <w:tcW w:w="2835" w:type="dxa"/>
            <w:vAlign w:val="center"/>
          </w:tcPr>
          <w:p>
            <w:pPr>
              <w:pStyle w:val="10"/>
            </w:pPr>
            <w:r>
              <w:t>受益群众对免费开放场馆（站）服务的满意度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8、关于提前下达2023年中央补助地方美术馆 公共图书馆 文化馆（站）免费开放补助资金预算的通知（冀财教[2022]144号）绩效目标表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1.以基层文化站免费开放为契机。通过举办文化惠民活动等工作，向社会公众提供并开展基本公共文化服务，满足基层人民群众的文化需求</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组织系列文化活动的次数</w:t>
            </w:r>
          </w:p>
        </w:tc>
        <w:tc>
          <w:tcPr>
            <w:tcW w:w="2835" w:type="dxa"/>
            <w:vAlign w:val="center"/>
          </w:tcPr>
          <w:p>
            <w:pPr>
              <w:pStyle w:val="10"/>
            </w:pPr>
            <w:r>
              <w:t>组织开展系列文化活动的次数</w:t>
            </w:r>
          </w:p>
        </w:tc>
        <w:tc>
          <w:tcPr>
            <w:tcW w:w="2551" w:type="dxa"/>
            <w:vAlign w:val="center"/>
          </w:tcPr>
          <w:p>
            <w:pPr>
              <w:pStyle w:val="10"/>
            </w:pPr>
            <w:r>
              <w:t>≥3次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文化活动覆盖率</w:t>
            </w:r>
          </w:p>
        </w:tc>
        <w:tc>
          <w:tcPr>
            <w:tcW w:w="2835" w:type="dxa"/>
            <w:vAlign w:val="center"/>
          </w:tcPr>
          <w:p>
            <w:pPr>
              <w:pStyle w:val="10"/>
            </w:pPr>
            <w:r>
              <w:t>文化演出活动覆盖域内村街数量占域内总村街的数量</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文化活动完成时间</w:t>
            </w:r>
          </w:p>
        </w:tc>
        <w:tc>
          <w:tcPr>
            <w:tcW w:w="2835" w:type="dxa"/>
            <w:vAlign w:val="center"/>
          </w:tcPr>
          <w:p>
            <w:pPr>
              <w:pStyle w:val="10"/>
            </w:pPr>
            <w:r>
              <w:t>完成文化活动的时间</w:t>
            </w:r>
          </w:p>
        </w:tc>
        <w:tc>
          <w:tcPr>
            <w:tcW w:w="2551" w:type="dxa"/>
            <w:vAlign w:val="center"/>
          </w:tcPr>
          <w:p>
            <w:pPr>
              <w:pStyle w:val="10"/>
            </w:pPr>
            <w:r>
              <w:t>≤10月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文化活动总成本</w:t>
            </w:r>
          </w:p>
        </w:tc>
        <w:tc>
          <w:tcPr>
            <w:tcW w:w="2835" w:type="dxa"/>
            <w:vAlign w:val="center"/>
          </w:tcPr>
          <w:p>
            <w:pPr>
              <w:pStyle w:val="10"/>
            </w:pPr>
            <w:r>
              <w:t>举办文化活动所需的总成本</w:t>
            </w:r>
          </w:p>
        </w:tc>
        <w:tc>
          <w:tcPr>
            <w:tcW w:w="2551" w:type="dxa"/>
            <w:vAlign w:val="center"/>
          </w:tcPr>
          <w:p>
            <w:pPr>
              <w:pStyle w:val="10"/>
            </w:pPr>
            <w:r>
              <w:t>≤3万元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免费开放服务水平的提升情况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免费开放文化场馆（站）正常运转率</w:t>
            </w:r>
          </w:p>
        </w:tc>
        <w:tc>
          <w:tcPr>
            <w:tcW w:w="2835" w:type="dxa"/>
            <w:vAlign w:val="center"/>
          </w:tcPr>
          <w:p>
            <w:pPr>
              <w:pStyle w:val="10"/>
            </w:pPr>
            <w:r>
              <w:t>免费开放文化场馆（站）正常运转率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受益群众对免费开放场馆（站）服务的满意度</w:t>
            </w:r>
          </w:p>
        </w:tc>
        <w:tc>
          <w:tcPr>
            <w:tcW w:w="2835" w:type="dxa"/>
            <w:vAlign w:val="center"/>
          </w:tcPr>
          <w:p>
            <w:pPr>
              <w:pStyle w:val="10"/>
            </w:pPr>
            <w:r>
              <w:t>受益群众对免费开放场馆（站）服务的满意度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9、河道综合整治资金绩效目标表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1.完成对我镇域内煎台干渠，王庄子干渠部分淤积严重的河道干渠疏浚、清淤整治工作，对坡岸及水体中的垃圾杂草进行清理，提升相关河渠蓄水、排涝能力。</w:t>
            </w:r>
            <w:r>
              <w:tab/>
            </w:r>
            <w:r>
              <w:tab/>
            </w:r>
            <w:r>
              <w:tab/>
            </w:r>
            <w:r>
              <w:tab/>
            </w:r>
            <w:r>
              <w:tab/>
            </w:r>
            <w:r>
              <w:tab/>
            </w:r>
            <w:r>
              <w:tab/>
            </w:r>
            <w:r>
              <w:tab/>
            </w:r>
          </w:p>
          <w:p>
            <w:pPr>
              <w:pStyle w:val="10"/>
            </w:pPr>
          </w:p>
          <w:p>
            <w:pPr>
              <w:pStyle w:val="10"/>
            </w:pPr>
            <w:r>
              <w:t>2.改善附近居民生产生活环境，巩固农村人居环境整治工作成果。</w:t>
            </w:r>
            <w:r>
              <w:tab/>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河道清理工程量</w:t>
            </w:r>
          </w:p>
        </w:tc>
        <w:tc>
          <w:tcPr>
            <w:tcW w:w="2835" w:type="dxa"/>
            <w:vAlign w:val="center"/>
          </w:tcPr>
          <w:p>
            <w:pPr>
              <w:pStyle w:val="10"/>
            </w:pPr>
            <w:r>
              <w:t>河道清理工程量</w:t>
            </w:r>
          </w:p>
        </w:tc>
        <w:tc>
          <w:tcPr>
            <w:tcW w:w="2551" w:type="dxa"/>
            <w:vAlign w:val="center"/>
          </w:tcPr>
          <w:p>
            <w:pPr>
              <w:pStyle w:val="10"/>
            </w:pPr>
            <w:r>
              <w:t>≥4690立方米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治理工程验收合格率</w:t>
            </w:r>
          </w:p>
        </w:tc>
        <w:tc>
          <w:tcPr>
            <w:tcW w:w="2835" w:type="dxa"/>
            <w:vAlign w:val="center"/>
          </w:tcPr>
          <w:p>
            <w:pPr>
              <w:pStyle w:val="10"/>
            </w:pPr>
            <w:r>
              <w:t>通过验收的治理工程量占治理工程总量的比率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工程支付情况</w:t>
            </w:r>
          </w:p>
        </w:tc>
        <w:tc>
          <w:tcPr>
            <w:tcW w:w="2835" w:type="dxa"/>
            <w:vAlign w:val="center"/>
          </w:tcPr>
          <w:p>
            <w:pPr>
              <w:pStyle w:val="10"/>
            </w:pPr>
            <w:r>
              <w:t>完工后资金支付及时性</w:t>
            </w:r>
          </w:p>
        </w:tc>
        <w:tc>
          <w:tcPr>
            <w:tcW w:w="2551" w:type="dxa"/>
            <w:vAlign w:val="center"/>
          </w:tcPr>
          <w:p>
            <w:pPr>
              <w:pStyle w:val="10"/>
            </w:pPr>
            <w:r>
              <w:t>≤7月份</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政府采购招标控制价格</w:t>
            </w:r>
          </w:p>
        </w:tc>
        <w:tc>
          <w:tcPr>
            <w:tcW w:w="2835" w:type="dxa"/>
            <w:vAlign w:val="center"/>
          </w:tcPr>
          <w:p>
            <w:pPr>
              <w:pStyle w:val="10"/>
            </w:pPr>
            <w:r>
              <w:t>政府采购中标价格在招标控制价格内</w:t>
            </w:r>
          </w:p>
        </w:tc>
        <w:tc>
          <w:tcPr>
            <w:tcW w:w="2551" w:type="dxa"/>
            <w:vAlign w:val="center"/>
          </w:tcPr>
          <w:p>
            <w:pPr>
              <w:pStyle w:val="10"/>
            </w:pPr>
            <w:r>
              <w:t>≤29.74万元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环境卫生改善情况</w:t>
            </w:r>
          </w:p>
        </w:tc>
        <w:tc>
          <w:tcPr>
            <w:tcW w:w="2835" w:type="dxa"/>
            <w:vAlign w:val="center"/>
          </w:tcPr>
          <w:p>
            <w:pPr>
              <w:pStyle w:val="10"/>
            </w:pPr>
            <w:r>
              <w:t>干渠内部及周边环境卫生改善情况</w:t>
            </w:r>
          </w:p>
        </w:tc>
        <w:tc>
          <w:tcPr>
            <w:tcW w:w="2551" w:type="dxa"/>
            <w:vAlign w:val="center"/>
          </w:tcPr>
          <w:p>
            <w:pPr>
              <w:pStyle w:val="10"/>
            </w:pPr>
            <w:r>
              <w:t>改善</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沥涝灾害发生情况</w:t>
            </w:r>
          </w:p>
        </w:tc>
        <w:tc>
          <w:tcPr>
            <w:tcW w:w="2835" w:type="dxa"/>
            <w:vAlign w:val="center"/>
          </w:tcPr>
          <w:p>
            <w:pPr>
              <w:pStyle w:val="10"/>
            </w:pPr>
            <w:r>
              <w:t>项目附近耕地复发沥涝灾害次数</w:t>
            </w:r>
          </w:p>
        </w:tc>
        <w:tc>
          <w:tcPr>
            <w:tcW w:w="2551" w:type="dxa"/>
            <w:vAlign w:val="center"/>
          </w:tcPr>
          <w:p>
            <w:pPr>
              <w:pStyle w:val="10"/>
            </w:pPr>
            <w:r>
              <w:t>0次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干渠周边村街满意或较满意的人数占总人数的比率</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10、提前下达2023年文化站免费开放县级配套资金绩效目标表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1.以基层文化站免费开放为契机。通过举办文化惠民活动等工作，向社会公众提供并开展基本公共文化服务，满足基层人民群众的文化需求</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组织系列文化活动的次数</w:t>
            </w:r>
          </w:p>
        </w:tc>
        <w:tc>
          <w:tcPr>
            <w:tcW w:w="2835" w:type="dxa"/>
            <w:vAlign w:val="center"/>
          </w:tcPr>
          <w:p>
            <w:pPr>
              <w:pStyle w:val="10"/>
            </w:pPr>
            <w:r>
              <w:t>组织开展系列文化活动的次数</w:t>
            </w:r>
          </w:p>
        </w:tc>
        <w:tc>
          <w:tcPr>
            <w:tcW w:w="2551" w:type="dxa"/>
            <w:vAlign w:val="center"/>
          </w:tcPr>
          <w:p>
            <w:pPr>
              <w:pStyle w:val="10"/>
            </w:pPr>
            <w:r>
              <w:t>≥3次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文化活动覆盖率</w:t>
            </w:r>
          </w:p>
        </w:tc>
        <w:tc>
          <w:tcPr>
            <w:tcW w:w="2835" w:type="dxa"/>
            <w:vAlign w:val="center"/>
          </w:tcPr>
          <w:p>
            <w:pPr>
              <w:pStyle w:val="10"/>
            </w:pPr>
            <w:r>
              <w:t>文化演出活动覆盖域内村街数量占域内总村街的数量</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文化活动完成时间</w:t>
            </w:r>
          </w:p>
        </w:tc>
        <w:tc>
          <w:tcPr>
            <w:tcW w:w="2835" w:type="dxa"/>
            <w:vAlign w:val="center"/>
          </w:tcPr>
          <w:p>
            <w:pPr>
              <w:pStyle w:val="10"/>
            </w:pPr>
            <w:r>
              <w:t>完成文化活动的时间</w:t>
            </w:r>
          </w:p>
        </w:tc>
        <w:tc>
          <w:tcPr>
            <w:tcW w:w="2551" w:type="dxa"/>
            <w:vAlign w:val="center"/>
          </w:tcPr>
          <w:p>
            <w:pPr>
              <w:pStyle w:val="10"/>
            </w:pPr>
            <w:r>
              <w:t>≤10月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文化活动总成本</w:t>
            </w:r>
          </w:p>
        </w:tc>
        <w:tc>
          <w:tcPr>
            <w:tcW w:w="2835" w:type="dxa"/>
            <w:vAlign w:val="center"/>
          </w:tcPr>
          <w:p>
            <w:pPr>
              <w:pStyle w:val="10"/>
            </w:pPr>
            <w:r>
              <w:t>举办文化活动所需的总成本</w:t>
            </w:r>
          </w:p>
        </w:tc>
        <w:tc>
          <w:tcPr>
            <w:tcW w:w="2551" w:type="dxa"/>
            <w:vAlign w:val="center"/>
          </w:tcPr>
          <w:p>
            <w:pPr>
              <w:pStyle w:val="10"/>
            </w:pPr>
            <w:r>
              <w:t>≤1.5万元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免费开放服务水平的提升情况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免费开放文化场馆（站）正常运转率</w:t>
            </w:r>
          </w:p>
        </w:tc>
        <w:tc>
          <w:tcPr>
            <w:tcW w:w="2835" w:type="dxa"/>
            <w:vAlign w:val="center"/>
          </w:tcPr>
          <w:p>
            <w:pPr>
              <w:pStyle w:val="10"/>
            </w:pPr>
            <w:r>
              <w:t>免费开放文化场馆（站）正常运转率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受益群众对免费开放场馆（站）服务的满意度</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11、提前下达机关南办公楼改造修缮项目资金绩效目标表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1.施工过程中楼体改造修缮施工建筑面积不低于2182.65㎡，并达到验收标准。</w:t>
            </w:r>
            <w:r>
              <w:tab/>
            </w:r>
            <w:r>
              <w:tab/>
            </w:r>
            <w:r>
              <w:tab/>
            </w:r>
            <w:r>
              <w:tab/>
            </w:r>
            <w:r>
              <w:tab/>
            </w:r>
            <w:r>
              <w:tab/>
            </w:r>
          </w:p>
          <w:p>
            <w:pPr>
              <w:pStyle w:val="10"/>
            </w:pPr>
          </w:p>
          <w:p>
            <w:pPr>
              <w:pStyle w:val="10"/>
            </w:pPr>
            <w:r>
              <w:t>2.验收合格投入使用后，改善我单位办公环境，解决工作人员人身安全问题，达到群众满意。</w:t>
            </w:r>
            <w:r>
              <w:tab/>
            </w:r>
            <w:r>
              <w:tab/>
            </w:r>
            <w:r>
              <w:tab/>
            </w:r>
            <w:r>
              <w:tab/>
            </w:r>
            <w:r>
              <w:tab/>
            </w:r>
            <w:r>
              <w:tab/>
            </w:r>
          </w:p>
          <w:p>
            <w:pPr>
              <w:pStyle w:val="10"/>
            </w:pPr>
          </w:p>
          <w:p>
            <w:pPr>
              <w:pStyle w:val="10"/>
            </w:pPr>
            <w:r>
              <w:t>3.验收合格并投入使用，解决我单位办公人员的人身安全问题，消除安全隐患</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楼体改造修缮工程建筑面积（㎡）</w:t>
            </w:r>
          </w:p>
        </w:tc>
        <w:tc>
          <w:tcPr>
            <w:tcW w:w="2835" w:type="dxa"/>
            <w:vAlign w:val="center"/>
          </w:tcPr>
          <w:p>
            <w:pPr>
              <w:pStyle w:val="10"/>
            </w:pPr>
            <w:r>
              <w:t>完成的办公楼改造修缮工程建筑面积</w:t>
            </w:r>
          </w:p>
        </w:tc>
        <w:tc>
          <w:tcPr>
            <w:tcW w:w="2551" w:type="dxa"/>
            <w:vAlign w:val="center"/>
          </w:tcPr>
          <w:p>
            <w:pPr>
              <w:pStyle w:val="10"/>
            </w:pPr>
            <w:r>
              <w:t>≥2182.65平米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改造修缮工程验收合格率（%）</w:t>
            </w:r>
          </w:p>
        </w:tc>
        <w:tc>
          <w:tcPr>
            <w:tcW w:w="2835" w:type="dxa"/>
            <w:vAlign w:val="center"/>
          </w:tcPr>
          <w:p>
            <w:pPr>
              <w:pStyle w:val="10"/>
            </w:pPr>
            <w:r>
              <w:t>通过验收的工程量占建设、改造、修缮总量的比率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项目资金拨付后及时支付给施工单位</w:t>
            </w:r>
          </w:p>
        </w:tc>
        <w:tc>
          <w:tcPr>
            <w:tcW w:w="2551" w:type="dxa"/>
            <w:vAlign w:val="center"/>
          </w:tcPr>
          <w:p>
            <w:pPr>
              <w:pStyle w:val="10"/>
            </w:pPr>
            <w:r>
              <w:t>≤6月份</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项目实际支出是否控制在预算内</w:t>
            </w:r>
          </w:p>
        </w:tc>
        <w:tc>
          <w:tcPr>
            <w:tcW w:w="2551" w:type="dxa"/>
            <w:vAlign w:val="center"/>
          </w:tcPr>
          <w:p>
            <w:pPr>
              <w:pStyle w:val="10"/>
            </w:pPr>
            <w:r>
              <w:t>10万元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办公楼使用年限</w:t>
            </w:r>
          </w:p>
        </w:tc>
        <w:tc>
          <w:tcPr>
            <w:tcW w:w="2835" w:type="dxa"/>
            <w:vAlign w:val="center"/>
          </w:tcPr>
          <w:p>
            <w:pPr>
              <w:pStyle w:val="10"/>
            </w:pPr>
            <w:r>
              <w:t>完工后办公楼使用年限</w:t>
            </w:r>
          </w:p>
        </w:tc>
        <w:tc>
          <w:tcPr>
            <w:tcW w:w="2551" w:type="dxa"/>
            <w:vAlign w:val="center"/>
          </w:tcPr>
          <w:p>
            <w:pPr>
              <w:pStyle w:val="10"/>
            </w:pPr>
            <w:r>
              <w:t>≥15年</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工作环境改善程度</w:t>
            </w:r>
          </w:p>
        </w:tc>
        <w:tc>
          <w:tcPr>
            <w:tcW w:w="2835" w:type="dxa"/>
            <w:vAlign w:val="center"/>
          </w:tcPr>
          <w:p>
            <w:pPr>
              <w:pStyle w:val="10"/>
            </w:pPr>
            <w:r>
              <w:t>满足日常办公需求，提升政府形象，改善群众办事环境</w:t>
            </w:r>
          </w:p>
        </w:tc>
        <w:tc>
          <w:tcPr>
            <w:tcW w:w="2551" w:type="dxa"/>
            <w:vAlign w:val="center"/>
          </w:tcPr>
          <w:p>
            <w:pPr>
              <w:pStyle w:val="10"/>
            </w:pPr>
            <w:r>
              <w:t>改善</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调查中满意和较满意的村民人数占全部调查对象的比率</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调查中满意和较满意的工作人员人数占全部调查对象的比率</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12、提前下达煎茶铺镇中台山村道路翻修工程资金（冀财预[2022]85号）绩效目标表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1.完成中台山村道路改造工程，改造道路面积6199平方米，长度1014米，宽度5-8米不等，水泥路面总厚度为48厘米。工程10月底完工，并通过验收。</w:t>
            </w:r>
            <w:r>
              <w:tab/>
            </w:r>
            <w:r>
              <w:tab/>
            </w:r>
            <w:r>
              <w:tab/>
            </w:r>
            <w:r>
              <w:tab/>
            </w:r>
            <w:r>
              <w:tab/>
            </w:r>
            <w:r>
              <w:tab/>
            </w:r>
          </w:p>
          <w:p>
            <w:pPr>
              <w:pStyle w:val="10"/>
            </w:pPr>
          </w:p>
          <w:p>
            <w:pPr>
              <w:pStyle w:val="10"/>
            </w:pPr>
            <w:r>
              <w:t>2.方便群众出行，解决雨季出行困难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道路改造总长度</w:t>
            </w:r>
          </w:p>
        </w:tc>
        <w:tc>
          <w:tcPr>
            <w:tcW w:w="2835" w:type="dxa"/>
            <w:vAlign w:val="center"/>
          </w:tcPr>
          <w:p>
            <w:pPr>
              <w:pStyle w:val="10"/>
            </w:pPr>
            <w:r>
              <w:t>道路改造总长度</w:t>
            </w:r>
          </w:p>
        </w:tc>
        <w:tc>
          <w:tcPr>
            <w:tcW w:w="2551" w:type="dxa"/>
            <w:vAlign w:val="center"/>
          </w:tcPr>
          <w:p>
            <w:pPr>
              <w:pStyle w:val="10"/>
            </w:pPr>
            <w:r>
              <w:t>≥1014米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道路改造宽度</w:t>
            </w:r>
          </w:p>
        </w:tc>
        <w:tc>
          <w:tcPr>
            <w:tcW w:w="2835" w:type="dxa"/>
            <w:vAlign w:val="center"/>
          </w:tcPr>
          <w:p>
            <w:pPr>
              <w:pStyle w:val="10"/>
            </w:pPr>
            <w:r>
              <w:t>道路改造宽度</w:t>
            </w:r>
          </w:p>
        </w:tc>
        <w:tc>
          <w:tcPr>
            <w:tcW w:w="2551" w:type="dxa"/>
            <w:vAlign w:val="center"/>
          </w:tcPr>
          <w:p>
            <w:pPr>
              <w:pStyle w:val="10"/>
            </w:pPr>
            <w:r>
              <w:t>≥5米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道路改造路面总厚度</w:t>
            </w:r>
          </w:p>
        </w:tc>
        <w:tc>
          <w:tcPr>
            <w:tcW w:w="2835" w:type="dxa"/>
            <w:vAlign w:val="center"/>
          </w:tcPr>
          <w:p>
            <w:pPr>
              <w:pStyle w:val="10"/>
            </w:pPr>
            <w:r>
              <w:t>道路改造路面总厚度</w:t>
            </w:r>
          </w:p>
        </w:tc>
        <w:tc>
          <w:tcPr>
            <w:tcW w:w="2551" w:type="dxa"/>
            <w:vAlign w:val="center"/>
          </w:tcPr>
          <w:p>
            <w:pPr>
              <w:pStyle w:val="10"/>
            </w:pPr>
            <w:r>
              <w:t>≥48厘米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道路改造总面积</w:t>
            </w:r>
          </w:p>
        </w:tc>
        <w:tc>
          <w:tcPr>
            <w:tcW w:w="2835" w:type="dxa"/>
            <w:vAlign w:val="center"/>
          </w:tcPr>
          <w:p>
            <w:pPr>
              <w:pStyle w:val="10"/>
            </w:pPr>
            <w:r>
              <w:t>道路改造总面积</w:t>
            </w:r>
          </w:p>
        </w:tc>
        <w:tc>
          <w:tcPr>
            <w:tcW w:w="2551" w:type="dxa"/>
            <w:vAlign w:val="center"/>
          </w:tcPr>
          <w:p>
            <w:pPr>
              <w:pStyle w:val="10"/>
            </w:pPr>
            <w:r>
              <w:t>≥6199平方米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通过验收的工程量占道路改造总量的比率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项目资金到位及时性</w:t>
            </w:r>
          </w:p>
        </w:tc>
        <w:tc>
          <w:tcPr>
            <w:tcW w:w="2835" w:type="dxa"/>
            <w:vAlign w:val="center"/>
          </w:tcPr>
          <w:p>
            <w:pPr>
              <w:pStyle w:val="10"/>
            </w:pPr>
            <w:r>
              <w:t>项目资金到达是否及时</w:t>
            </w:r>
          </w:p>
        </w:tc>
        <w:tc>
          <w:tcPr>
            <w:tcW w:w="2551" w:type="dxa"/>
            <w:vAlign w:val="center"/>
          </w:tcPr>
          <w:p>
            <w:pPr>
              <w:pStyle w:val="10"/>
            </w:pPr>
            <w:r>
              <w:t>≤10月份</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合同金额</w:t>
            </w:r>
          </w:p>
        </w:tc>
        <w:tc>
          <w:tcPr>
            <w:tcW w:w="2835" w:type="dxa"/>
            <w:vAlign w:val="center"/>
          </w:tcPr>
          <w:p>
            <w:pPr>
              <w:pStyle w:val="10"/>
            </w:pPr>
            <w:r>
              <w:t>项目中标金额</w:t>
            </w:r>
          </w:p>
        </w:tc>
        <w:tc>
          <w:tcPr>
            <w:tcW w:w="2551" w:type="dxa"/>
            <w:vAlign w:val="center"/>
          </w:tcPr>
          <w:p>
            <w:pPr>
              <w:pStyle w:val="10"/>
            </w:pPr>
            <w:r>
              <w:t>≤133万元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附近群众出行问题改善情况</w:t>
            </w:r>
          </w:p>
        </w:tc>
        <w:tc>
          <w:tcPr>
            <w:tcW w:w="2835" w:type="dxa"/>
            <w:vAlign w:val="center"/>
          </w:tcPr>
          <w:p>
            <w:pPr>
              <w:pStyle w:val="10"/>
            </w:pPr>
            <w:r>
              <w:t>项目完工后附近群众出行问题改善情况</w:t>
            </w:r>
          </w:p>
        </w:tc>
        <w:tc>
          <w:tcPr>
            <w:tcW w:w="2551" w:type="dxa"/>
            <w:vAlign w:val="center"/>
          </w:tcPr>
          <w:p>
            <w:pPr>
              <w:pStyle w:val="10"/>
            </w:pPr>
            <w:r>
              <w:t>改善</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项目完工后持续使用年限</w:t>
            </w:r>
          </w:p>
        </w:tc>
        <w:tc>
          <w:tcPr>
            <w:tcW w:w="2835" w:type="dxa"/>
            <w:vAlign w:val="center"/>
          </w:tcPr>
          <w:p>
            <w:pPr>
              <w:pStyle w:val="10"/>
            </w:pPr>
            <w:r>
              <w:t>项目完工后持续使用年限</w:t>
            </w:r>
          </w:p>
        </w:tc>
        <w:tc>
          <w:tcPr>
            <w:tcW w:w="2551" w:type="dxa"/>
            <w:vAlign w:val="center"/>
          </w:tcPr>
          <w:p>
            <w:pPr>
              <w:pStyle w:val="10"/>
            </w:pPr>
            <w:r>
              <w:t>≥10年</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调查受益群众中满意人数的占比</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13、提前下达九通一平工程款及间接费绩效目标表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1.按照计划偿还工程旧欠资</w:t>
            </w:r>
            <w:r>
              <w:tab/>
            </w:r>
            <w:r>
              <w:tab/>
            </w:r>
            <w:r>
              <w:tab/>
            </w:r>
            <w:r>
              <w:tab/>
            </w:r>
            <w:r>
              <w:tab/>
            </w:r>
            <w:r>
              <w:tab/>
            </w:r>
            <w:r>
              <w:tab/>
            </w:r>
            <w:r>
              <w:tab/>
            </w:r>
          </w:p>
          <w:p>
            <w:pPr>
              <w:pStyle w:val="10"/>
            </w:pPr>
            <w:r>
              <w:t>2.收到资金后15工作日内拨付的债权单位</w:t>
            </w:r>
            <w:r>
              <w:tab/>
            </w:r>
            <w:r>
              <w:tab/>
            </w:r>
            <w:r>
              <w:tab/>
            </w:r>
            <w:r>
              <w:tab/>
            </w:r>
            <w:r>
              <w:tab/>
            </w:r>
            <w:r>
              <w:tab/>
            </w:r>
            <w:r>
              <w:tab/>
            </w:r>
            <w:r>
              <w:tab/>
            </w:r>
            <w:r>
              <w:tab/>
            </w:r>
            <w:r>
              <w:tab/>
            </w:r>
            <w:r>
              <w:tab/>
            </w:r>
          </w:p>
          <w:p>
            <w:pPr>
              <w:pStyle w:val="10"/>
            </w:pPr>
            <w:r>
              <w:t>3.优化营商环境，提高企业满意度</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工程欠款拨付及时情况</w:t>
            </w:r>
          </w:p>
        </w:tc>
        <w:tc>
          <w:tcPr>
            <w:tcW w:w="2835" w:type="dxa"/>
            <w:vAlign w:val="center"/>
          </w:tcPr>
          <w:p>
            <w:pPr>
              <w:pStyle w:val="10"/>
            </w:pPr>
            <w:r>
              <w:t>工程欠款拨付及时情况</w:t>
            </w:r>
          </w:p>
        </w:tc>
        <w:tc>
          <w:tcPr>
            <w:tcW w:w="2551" w:type="dxa"/>
            <w:vAlign w:val="center"/>
          </w:tcPr>
          <w:p>
            <w:pPr>
              <w:pStyle w:val="10"/>
            </w:pPr>
            <w:r>
              <w:t>≤15工作日</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项目支出金额小于等于项目预算金额</w:t>
            </w:r>
          </w:p>
        </w:tc>
        <w:tc>
          <w:tcPr>
            <w:tcW w:w="2551" w:type="dxa"/>
            <w:vAlign w:val="center"/>
          </w:tcPr>
          <w:p>
            <w:pPr>
              <w:pStyle w:val="10"/>
            </w:pPr>
            <w:r>
              <w:t>20万元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是否按照计划偿还欠款</w:t>
            </w:r>
          </w:p>
        </w:tc>
        <w:tc>
          <w:tcPr>
            <w:tcW w:w="2835" w:type="dxa"/>
            <w:vAlign w:val="center"/>
          </w:tcPr>
          <w:p>
            <w:pPr>
              <w:pStyle w:val="10"/>
            </w:pPr>
            <w:r>
              <w:t>是否按照计划偿还欠款</w:t>
            </w:r>
          </w:p>
        </w:tc>
        <w:tc>
          <w:tcPr>
            <w:tcW w:w="2551" w:type="dxa"/>
            <w:vAlign w:val="center"/>
          </w:tcPr>
          <w:p>
            <w:pPr>
              <w:pStyle w:val="10"/>
            </w:pPr>
            <w:r>
              <w:t>是</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偿还旧欠工程数量</w:t>
            </w:r>
          </w:p>
        </w:tc>
        <w:tc>
          <w:tcPr>
            <w:tcW w:w="2835" w:type="dxa"/>
            <w:vAlign w:val="center"/>
          </w:tcPr>
          <w:p>
            <w:pPr>
              <w:pStyle w:val="10"/>
            </w:pPr>
            <w:r>
              <w:t>偿还旧欠工程数量</w:t>
            </w:r>
          </w:p>
        </w:tc>
        <w:tc>
          <w:tcPr>
            <w:tcW w:w="2551" w:type="dxa"/>
            <w:vAlign w:val="center"/>
          </w:tcPr>
          <w:p>
            <w:pPr>
              <w:pStyle w:val="10"/>
            </w:pPr>
            <w:r>
              <w:t>1个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优化营商环境情况</w:t>
            </w:r>
          </w:p>
        </w:tc>
        <w:tc>
          <w:tcPr>
            <w:tcW w:w="2835" w:type="dxa"/>
            <w:vAlign w:val="center"/>
          </w:tcPr>
          <w:p>
            <w:pPr>
              <w:pStyle w:val="10"/>
            </w:pPr>
            <w:r>
              <w:t>按时偿还欠款，霸州市营商环境提升情况</w:t>
            </w:r>
          </w:p>
        </w:tc>
        <w:tc>
          <w:tcPr>
            <w:tcW w:w="2551" w:type="dxa"/>
            <w:vAlign w:val="center"/>
          </w:tcPr>
          <w:p>
            <w:pPr>
              <w:pStyle w:val="10"/>
            </w:pPr>
            <w:r>
              <w:t>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受益群体满意率</w:t>
            </w:r>
          </w:p>
        </w:tc>
        <w:tc>
          <w:tcPr>
            <w:tcW w:w="2835" w:type="dxa"/>
            <w:vAlign w:val="center"/>
          </w:tcPr>
          <w:p>
            <w:pPr>
              <w:pStyle w:val="10"/>
            </w:pPr>
            <w:r>
              <w:t>经调查被拖欠企业满意个数占调查总企业个数的比率</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14、提前下达民兵训练基地靶场建设项目设备及辅助设施建设工程经费绩效目标表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1.根据年度训练任务，需在民兵训练基地建设训练设施。完善训练场设施，提高民兵训练水平。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训练设施的完成数量</w:t>
            </w:r>
          </w:p>
        </w:tc>
        <w:tc>
          <w:tcPr>
            <w:tcW w:w="2835" w:type="dxa"/>
            <w:vAlign w:val="center"/>
          </w:tcPr>
          <w:p>
            <w:pPr>
              <w:pStyle w:val="10"/>
            </w:pPr>
            <w:r>
              <w:t>训练设施的完成数量</w:t>
            </w:r>
          </w:p>
        </w:tc>
        <w:tc>
          <w:tcPr>
            <w:tcW w:w="2551" w:type="dxa"/>
            <w:vAlign w:val="center"/>
          </w:tcPr>
          <w:p>
            <w:pPr>
              <w:pStyle w:val="10"/>
            </w:pPr>
            <w:r>
              <w:t>≥11个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修缮训练场个数</w:t>
            </w:r>
          </w:p>
        </w:tc>
        <w:tc>
          <w:tcPr>
            <w:tcW w:w="2835" w:type="dxa"/>
            <w:vAlign w:val="center"/>
          </w:tcPr>
          <w:p>
            <w:pPr>
              <w:pStyle w:val="10"/>
            </w:pPr>
            <w:r>
              <w:t>修缮训练场个数</w:t>
            </w:r>
          </w:p>
        </w:tc>
        <w:tc>
          <w:tcPr>
            <w:tcW w:w="2551" w:type="dxa"/>
            <w:vAlign w:val="center"/>
          </w:tcPr>
          <w:p>
            <w:pPr>
              <w:pStyle w:val="10"/>
            </w:pPr>
            <w:r>
              <w:t>5个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修缮及设施完成验收率</w:t>
            </w:r>
          </w:p>
        </w:tc>
        <w:tc>
          <w:tcPr>
            <w:tcW w:w="2835" w:type="dxa"/>
            <w:vAlign w:val="center"/>
          </w:tcPr>
          <w:p>
            <w:pPr>
              <w:pStyle w:val="10"/>
            </w:pPr>
            <w:r>
              <w:t>修缮及设施完成验收率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训练场地及购置资金支付时限</w:t>
            </w:r>
          </w:p>
        </w:tc>
        <w:tc>
          <w:tcPr>
            <w:tcW w:w="2835" w:type="dxa"/>
            <w:vAlign w:val="center"/>
          </w:tcPr>
          <w:p>
            <w:pPr>
              <w:pStyle w:val="10"/>
            </w:pPr>
            <w:r>
              <w:t>修缮训练场地及购置设备资金支付时限</w:t>
            </w:r>
          </w:p>
        </w:tc>
        <w:tc>
          <w:tcPr>
            <w:tcW w:w="2551" w:type="dxa"/>
            <w:vAlign w:val="center"/>
          </w:tcPr>
          <w:p>
            <w:pPr>
              <w:pStyle w:val="10"/>
            </w:pPr>
            <w:r>
              <w:t>≤6月份</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训练设施的金额</w:t>
            </w:r>
          </w:p>
        </w:tc>
        <w:tc>
          <w:tcPr>
            <w:tcW w:w="2835" w:type="dxa"/>
            <w:vAlign w:val="center"/>
          </w:tcPr>
          <w:p>
            <w:pPr>
              <w:pStyle w:val="10"/>
            </w:pPr>
            <w:r>
              <w:t>修缮及训练设施拨付金额</w:t>
            </w:r>
          </w:p>
        </w:tc>
        <w:tc>
          <w:tcPr>
            <w:tcW w:w="2551" w:type="dxa"/>
            <w:vAlign w:val="center"/>
          </w:tcPr>
          <w:p>
            <w:pPr>
              <w:pStyle w:val="10"/>
            </w:pPr>
            <w:r>
              <w:t>20万元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训练设施提升的使用情况</w:t>
            </w:r>
          </w:p>
        </w:tc>
        <w:tc>
          <w:tcPr>
            <w:tcW w:w="2835" w:type="dxa"/>
            <w:vAlign w:val="center"/>
          </w:tcPr>
          <w:p>
            <w:pPr>
              <w:pStyle w:val="10"/>
            </w:pPr>
            <w:r>
              <w:t>训练设施提升的使用情况</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民兵对设施的满意率</w:t>
            </w:r>
          </w:p>
        </w:tc>
        <w:tc>
          <w:tcPr>
            <w:tcW w:w="2835" w:type="dxa"/>
            <w:vAlign w:val="center"/>
          </w:tcPr>
          <w:p>
            <w:pPr>
              <w:pStyle w:val="10"/>
            </w:pPr>
            <w:r>
              <w:t>通过调查问卷满意和较满意人数占总人数比率</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15、新冠肺炎疫情防控资金绩效目标表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1.认真贯彻落实市委市政府关于疫情防控工作任务，做好保障及各项防控要求</w:t>
            </w:r>
            <w:r>
              <w:tab/>
            </w:r>
            <w:r>
              <w:tab/>
            </w:r>
            <w:r>
              <w:tab/>
            </w:r>
            <w:r>
              <w:tab/>
            </w:r>
            <w:r>
              <w:tab/>
            </w:r>
            <w:r>
              <w:tab/>
            </w:r>
          </w:p>
          <w:p>
            <w:pPr>
              <w:pStyle w:val="10"/>
            </w:pPr>
          </w:p>
          <w:p>
            <w:pPr>
              <w:pStyle w:val="10"/>
            </w:pPr>
            <w:r>
              <w:t>2.阻断疫情传播渠道，降低传播风险，保障人民群众身体健康和生命安全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保障医患人员人次</w:t>
            </w:r>
          </w:p>
        </w:tc>
        <w:tc>
          <w:tcPr>
            <w:tcW w:w="2835" w:type="dxa"/>
            <w:vAlign w:val="center"/>
          </w:tcPr>
          <w:p>
            <w:pPr>
              <w:pStyle w:val="10"/>
            </w:pPr>
            <w:r>
              <w:t>我镇疫情期间保障的饮食及生活必需品医患人员人次</w:t>
            </w:r>
          </w:p>
        </w:tc>
        <w:tc>
          <w:tcPr>
            <w:tcW w:w="2551" w:type="dxa"/>
            <w:vAlign w:val="center"/>
          </w:tcPr>
          <w:p>
            <w:pPr>
              <w:pStyle w:val="10"/>
            </w:pPr>
            <w:r>
              <w:t>≥5600次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重点人员管控率</w:t>
            </w:r>
          </w:p>
        </w:tc>
        <w:tc>
          <w:tcPr>
            <w:tcW w:w="2835" w:type="dxa"/>
            <w:vAlign w:val="center"/>
          </w:tcPr>
          <w:p>
            <w:pPr>
              <w:pStyle w:val="10"/>
            </w:pPr>
            <w:r>
              <w:t>隔离人员管控率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突发公共卫生事件应急任务完成率</w:t>
            </w:r>
          </w:p>
        </w:tc>
        <w:tc>
          <w:tcPr>
            <w:tcW w:w="2835" w:type="dxa"/>
            <w:vAlign w:val="center"/>
          </w:tcPr>
          <w:p>
            <w:pPr>
              <w:pStyle w:val="10"/>
            </w:pPr>
            <w:r>
              <w:t>突发公共卫生事件应急任务完成率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疫情防控事件上报及时性</w:t>
            </w:r>
          </w:p>
        </w:tc>
        <w:tc>
          <w:tcPr>
            <w:tcW w:w="2835" w:type="dxa"/>
            <w:vAlign w:val="center"/>
          </w:tcPr>
          <w:p>
            <w:pPr>
              <w:pStyle w:val="10"/>
            </w:pPr>
            <w:r>
              <w:t>疫情防控事件上报及时率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资金到位后拨付及时性</w:t>
            </w:r>
          </w:p>
        </w:tc>
        <w:tc>
          <w:tcPr>
            <w:tcW w:w="2835" w:type="dxa"/>
            <w:vAlign w:val="center"/>
          </w:tcPr>
          <w:p>
            <w:pPr>
              <w:pStyle w:val="10"/>
            </w:pPr>
            <w:r>
              <w:t>疫情防控资金到位后拨付的及时性</w:t>
            </w:r>
          </w:p>
        </w:tc>
        <w:tc>
          <w:tcPr>
            <w:tcW w:w="2551" w:type="dxa"/>
            <w:vAlign w:val="center"/>
          </w:tcPr>
          <w:p>
            <w:pPr>
              <w:pStyle w:val="10"/>
            </w:pPr>
            <w:r>
              <w:t>及时</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疫情防控工作所需资金</w:t>
            </w:r>
          </w:p>
        </w:tc>
        <w:tc>
          <w:tcPr>
            <w:tcW w:w="2835" w:type="dxa"/>
            <w:vAlign w:val="center"/>
          </w:tcPr>
          <w:p>
            <w:pPr>
              <w:pStyle w:val="10"/>
            </w:pPr>
            <w:r>
              <w:t>疫情防控工作所需资金总成本</w:t>
            </w:r>
          </w:p>
        </w:tc>
        <w:tc>
          <w:tcPr>
            <w:tcW w:w="2551" w:type="dxa"/>
            <w:vAlign w:val="center"/>
          </w:tcPr>
          <w:p>
            <w:pPr>
              <w:pStyle w:val="10"/>
            </w:pPr>
            <w:r>
              <w:t>≤80万元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对疫情防控工作开展的保障情况</w:t>
            </w:r>
          </w:p>
        </w:tc>
        <w:tc>
          <w:tcPr>
            <w:tcW w:w="2835" w:type="dxa"/>
            <w:vAlign w:val="center"/>
          </w:tcPr>
          <w:p>
            <w:pPr>
              <w:pStyle w:val="10"/>
            </w:pPr>
            <w:r>
              <w:t>对疫情防控工作开展的保障情况</w:t>
            </w:r>
          </w:p>
        </w:tc>
        <w:tc>
          <w:tcPr>
            <w:tcW w:w="2551" w:type="dxa"/>
            <w:vAlign w:val="center"/>
          </w:tcPr>
          <w:p>
            <w:pPr>
              <w:pStyle w:val="10"/>
            </w:pPr>
            <w:r>
              <w:t>有力保障</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医患人员满意度</w:t>
            </w:r>
          </w:p>
        </w:tc>
        <w:tc>
          <w:tcPr>
            <w:tcW w:w="2835" w:type="dxa"/>
            <w:vAlign w:val="center"/>
          </w:tcPr>
          <w:p>
            <w:pPr>
              <w:pStyle w:val="10"/>
            </w:pPr>
            <w:r>
              <w:t>医患人员中满意和较满意占总医患总数的比率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镇区人民满意度</w:t>
            </w:r>
          </w:p>
        </w:tc>
        <w:tc>
          <w:tcPr>
            <w:tcW w:w="2835" w:type="dxa"/>
            <w:vAlign w:val="center"/>
          </w:tcPr>
          <w:p>
            <w:pPr>
              <w:pStyle w:val="10"/>
            </w:pPr>
            <w:r>
              <w:t>镇区人民中满意和较满意占总医患总数的比率</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16、信访维稳工作经费绩效目标表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1.通过定期开展维稳执勤工作，减少进京上访事件发生，维护镇区社会秩序稳定和谐。</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非访案件发生数量</w:t>
            </w:r>
          </w:p>
        </w:tc>
        <w:tc>
          <w:tcPr>
            <w:tcW w:w="2835" w:type="dxa"/>
            <w:vAlign w:val="center"/>
          </w:tcPr>
          <w:p>
            <w:pPr>
              <w:pStyle w:val="10"/>
            </w:pPr>
            <w:r>
              <w:t>当年非正常上访案件发生数量</w:t>
            </w:r>
          </w:p>
        </w:tc>
        <w:tc>
          <w:tcPr>
            <w:tcW w:w="2551" w:type="dxa"/>
            <w:vAlign w:val="center"/>
          </w:tcPr>
          <w:p>
            <w:pPr>
              <w:pStyle w:val="10"/>
            </w:pPr>
            <w:r>
              <w:t>≤1件</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重大群体性信访案件数量</w:t>
            </w:r>
          </w:p>
        </w:tc>
        <w:tc>
          <w:tcPr>
            <w:tcW w:w="2835" w:type="dxa"/>
            <w:vAlign w:val="center"/>
          </w:tcPr>
          <w:p>
            <w:pPr>
              <w:pStyle w:val="10"/>
            </w:pPr>
            <w:r>
              <w:t>当年重大群体性信访案件数量</w:t>
            </w:r>
          </w:p>
        </w:tc>
        <w:tc>
          <w:tcPr>
            <w:tcW w:w="2551" w:type="dxa"/>
            <w:vAlign w:val="center"/>
          </w:tcPr>
          <w:p>
            <w:pPr>
              <w:pStyle w:val="10"/>
            </w:pPr>
            <w:r>
              <w:t>≤1件</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化解成功率</w:t>
            </w:r>
          </w:p>
        </w:tc>
        <w:tc>
          <w:tcPr>
            <w:tcW w:w="2835" w:type="dxa"/>
            <w:vAlign w:val="center"/>
          </w:tcPr>
          <w:p>
            <w:pPr>
              <w:pStyle w:val="10"/>
            </w:pPr>
            <w:r>
              <w:t>完成的信访案化解成功比率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补助金全部发放到位时间</w:t>
            </w:r>
          </w:p>
        </w:tc>
        <w:tc>
          <w:tcPr>
            <w:tcW w:w="2835" w:type="dxa"/>
            <w:vAlign w:val="center"/>
          </w:tcPr>
          <w:p>
            <w:pPr>
              <w:pStyle w:val="10"/>
            </w:pPr>
            <w:r>
              <w:t>补助金全部发放到位时间</w:t>
            </w:r>
          </w:p>
        </w:tc>
        <w:tc>
          <w:tcPr>
            <w:tcW w:w="2551" w:type="dxa"/>
            <w:vAlign w:val="center"/>
          </w:tcPr>
          <w:p>
            <w:pPr>
              <w:pStyle w:val="10"/>
            </w:pPr>
            <w:r>
              <w:t>≤10月份</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人均进京化解成本</w:t>
            </w:r>
          </w:p>
        </w:tc>
        <w:tc>
          <w:tcPr>
            <w:tcW w:w="2835" w:type="dxa"/>
            <w:vAlign w:val="center"/>
          </w:tcPr>
          <w:p>
            <w:pPr>
              <w:pStyle w:val="10"/>
            </w:pPr>
            <w:r>
              <w:t>每人每天进京化解信访事件成本</w:t>
            </w:r>
          </w:p>
        </w:tc>
        <w:tc>
          <w:tcPr>
            <w:tcW w:w="2551" w:type="dxa"/>
            <w:vAlign w:val="center"/>
          </w:tcPr>
          <w:p>
            <w:pPr>
              <w:pStyle w:val="10"/>
            </w:pPr>
            <w:r>
              <w:t>≤680元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涉稳舆情处置率</w:t>
            </w:r>
          </w:p>
        </w:tc>
        <w:tc>
          <w:tcPr>
            <w:tcW w:w="2835" w:type="dxa"/>
            <w:vAlign w:val="center"/>
          </w:tcPr>
          <w:p>
            <w:pPr>
              <w:pStyle w:val="10"/>
            </w:pPr>
            <w:r>
              <w:t>处置的涉稳舆情数占涉稳舆情总数的比率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集体上访次数（次）</w:t>
            </w:r>
          </w:p>
        </w:tc>
        <w:tc>
          <w:tcPr>
            <w:tcW w:w="2835" w:type="dxa"/>
            <w:vAlign w:val="center"/>
          </w:tcPr>
          <w:p>
            <w:pPr>
              <w:pStyle w:val="10"/>
            </w:pPr>
            <w:r>
              <w:t>实际集体上访次数</w:t>
            </w:r>
          </w:p>
        </w:tc>
        <w:tc>
          <w:tcPr>
            <w:tcW w:w="2551" w:type="dxa"/>
            <w:vAlign w:val="center"/>
          </w:tcPr>
          <w:p>
            <w:pPr>
              <w:pStyle w:val="10"/>
            </w:pPr>
            <w:r>
              <w:t>&lt;1次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通过问卷调查，满意和较满意的群众占全部调研群体的比率</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ascii="方正仿宋_GBK" w:hAnsi="方正仿宋_GBK" w:eastAsia="方正仿宋_GBK" w:cs="方正仿宋_GBK"/>
          <w:b/>
          <w:color w:val="000000"/>
          <w:sz w:val="28"/>
        </w:rPr>
        <w:t>17、政务公开专区建设资金绩效目标表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1.以功能完善和服务提升为着力点，积极推进政务公开专区建设，切实解决政务公开渠道分散、公开内容繁杂、群众获取不便等问题。</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购置电脑</w:t>
            </w:r>
          </w:p>
        </w:tc>
        <w:tc>
          <w:tcPr>
            <w:tcW w:w="2835" w:type="dxa"/>
            <w:vAlign w:val="center"/>
          </w:tcPr>
          <w:p>
            <w:pPr>
              <w:pStyle w:val="10"/>
            </w:pPr>
            <w:r>
              <w:t>购置电脑数量</w:t>
            </w:r>
          </w:p>
        </w:tc>
        <w:tc>
          <w:tcPr>
            <w:tcW w:w="2551" w:type="dxa"/>
            <w:vAlign w:val="center"/>
          </w:tcPr>
          <w:p>
            <w:pPr>
              <w:pStyle w:val="10"/>
            </w:pPr>
            <w:r>
              <w:t>≥2台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购置打印机</w:t>
            </w:r>
          </w:p>
        </w:tc>
        <w:tc>
          <w:tcPr>
            <w:tcW w:w="2835" w:type="dxa"/>
            <w:vAlign w:val="center"/>
          </w:tcPr>
          <w:p>
            <w:pPr>
              <w:pStyle w:val="10"/>
            </w:pPr>
            <w:r>
              <w:t>购置打印机数量</w:t>
            </w:r>
          </w:p>
        </w:tc>
        <w:tc>
          <w:tcPr>
            <w:tcW w:w="2551" w:type="dxa"/>
            <w:vAlign w:val="center"/>
          </w:tcPr>
          <w:p>
            <w:pPr>
              <w:pStyle w:val="10"/>
            </w:pPr>
            <w:r>
              <w:t>≥2台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购置电子显示屏</w:t>
            </w:r>
          </w:p>
        </w:tc>
        <w:tc>
          <w:tcPr>
            <w:tcW w:w="2835" w:type="dxa"/>
            <w:vAlign w:val="center"/>
          </w:tcPr>
          <w:p>
            <w:pPr>
              <w:pStyle w:val="10"/>
            </w:pPr>
            <w:r>
              <w:t>购置电子显示屏数量</w:t>
            </w:r>
          </w:p>
        </w:tc>
        <w:tc>
          <w:tcPr>
            <w:tcW w:w="2551" w:type="dxa"/>
            <w:vAlign w:val="center"/>
          </w:tcPr>
          <w:p>
            <w:pPr>
              <w:pStyle w:val="10"/>
            </w:pPr>
            <w:r>
              <w:t>≥1台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购置问询台</w:t>
            </w:r>
          </w:p>
        </w:tc>
        <w:tc>
          <w:tcPr>
            <w:tcW w:w="2835" w:type="dxa"/>
            <w:vAlign w:val="center"/>
          </w:tcPr>
          <w:p>
            <w:pPr>
              <w:pStyle w:val="10"/>
            </w:pPr>
            <w:r>
              <w:t>购置问询台数量</w:t>
            </w:r>
          </w:p>
        </w:tc>
        <w:tc>
          <w:tcPr>
            <w:tcW w:w="2551" w:type="dxa"/>
            <w:vAlign w:val="center"/>
          </w:tcPr>
          <w:p>
            <w:pPr>
              <w:pStyle w:val="10"/>
            </w:pPr>
            <w:r>
              <w:t>≥1台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购置饮水机</w:t>
            </w:r>
          </w:p>
        </w:tc>
        <w:tc>
          <w:tcPr>
            <w:tcW w:w="2835" w:type="dxa"/>
            <w:vAlign w:val="center"/>
          </w:tcPr>
          <w:p>
            <w:pPr>
              <w:pStyle w:val="10"/>
            </w:pPr>
            <w:r>
              <w:t>购置饮水机数量</w:t>
            </w:r>
          </w:p>
        </w:tc>
        <w:tc>
          <w:tcPr>
            <w:tcW w:w="2551" w:type="dxa"/>
            <w:vAlign w:val="center"/>
          </w:tcPr>
          <w:p>
            <w:pPr>
              <w:pStyle w:val="10"/>
            </w:pPr>
            <w:r>
              <w:t>≥1台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购置身份证阅读器</w:t>
            </w:r>
          </w:p>
        </w:tc>
        <w:tc>
          <w:tcPr>
            <w:tcW w:w="2835" w:type="dxa"/>
            <w:vAlign w:val="center"/>
          </w:tcPr>
          <w:p>
            <w:pPr>
              <w:pStyle w:val="10"/>
            </w:pPr>
            <w:r>
              <w:t>购置身份证阅读器数量</w:t>
            </w:r>
          </w:p>
        </w:tc>
        <w:tc>
          <w:tcPr>
            <w:tcW w:w="2551" w:type="dxa"/>
            <w:vAlign w:val="center"/>
          </w:tcPr>
          <w:p>
            <w:pPr>
              <w:pStyle w:val="10"/>
            </w:pPr>
            <w:r>
              <w:t>≥1个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购置碎纸机</w:t>
            </w:r>
          </w:p>
        </w:tc>
        <w:tc>
          <w:tcPr>
            <w:tcW w:w="2835" w:type="dxa"/>
            <w:vAlign w:val="center"/>
          </w:tcPr>
          <w:p>
            <w:pPr>
              <w:pStyle w:val="10"/>
            </w:pPr>
            <w:r>
              <w:t>购置碎纸机数量</w:t>
            </w:r>
          </w:p>
        </w:tc>
        <w:tc>
          <w:tcPr>
            <w:tcW w:w="2551" w:type="dxa"/>
            <w:vAlign w:val="center"/>
          </w:tcPr>
          <w:p>
            <w:pPr>
              <w:pStyle w:val="10"/>
            </w:pPr>
            <w:r>
              <w:t>≥2台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购置自助终端查询机</w:t>
            </w:r>
          </w:p>
        </w:tc>
        <w:tc>
          <w:tcPr>
            <w:tcW w:w="2835" w:type="dxa"/>
            <w:vAlign w:val="center"/>
          </w:tcPr>
          <w:p>
            <w:pPr>
              <w:pStyle w:val="10"/>
            </w:pPr>
            <w:r>
              <w:t>购置自助终端查询机数量</w:t>
            </w:r>
          </w:p>
        </w:tc>
        <w:tc>
          <w:tcPr>
            <w:tcW w:w="2551" w:type="dxa"/>
            <w:vAlign w:val="center"/>
          </w:tcPr>
          <w:p>
            <w:pPr>
              <w:pStyle w:val="10"/>
            </w:pPr>
            <w:r>
              <w:t>≥1台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购置办公桌椅、报刊架</w:t>
            </w:r>
          </w:p>
        </w:tc>
        <w:tc>
          <w:tcPr>
            <w:tcW w:w="2835" w:type="dxa"/>
            <w:vAlign w:val="center"/>
          </w:tcPr>
          <w:p>
            <w:pPr>
              <w:pStyle w:val="10"/>
            </w:pPr>
            <w:r>
              <w:t>购置办公桌椅、报刊架数量</w:t>
            </w:r>
          </w:p>
        </w:tc>
        <w:tc>
          <w:tcPr>
            <w:tcW w:w="2551" w:type="dxa"/>
            <w:vAlign w:val="center"/>
          </w:tcPr>
          <w:p>
            <w:pPr>
              <w:pStyle w:val="10"/>
            </w:pPr>
            <w:r>
              <w:t>≥5套</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印刷品</w:t>
            </w:r>
          </w:p>
        </w:tc>
        <w:tc>
          <w:tcPr>
            <w:tcW w:w="2835" w:type="dxa"/>
            <w:vAlign w:val="center"/>
          </w:tcPr>
          <w:p>
            <w:pPr>
              <w:pStyle w:val="10"/>
            </w:pPr>
            <w:r>
              <w:t>印刷品数量</w:t>
            </w:r>
          </w:p>
        </w:tc>
        <w:tc>
          <w:tcPr>
            <w:tcW w:w="2551" w:type="dxa"/>
            <w:vAlign w:val="center"/>
          </w:tcPr>
          <w:p>
            <w:pPr>
              <w:pStyle w:val="10"/>
            </w:pPr>
            <w:r>
              <w:t>≥2000套</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采购验收合格率</w:t>
            </w:r>
          </w:p>
        </w:tc>
        <w:tc>
          <w:tcPr>
            <w:tcW w:w="2835" w:type="dxa"/>
            <w:vAlign w:val="center"/>
          </w:tcPr>
          <w:p>
            <w:pPr>
              <w:pStyle w:val="10"/>
            </w:pPr>
            <w:r>
              <w:t>实际通过验收的设备和印刷品数量占计划购买总数量的比</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设备及印刷品采购到位时限</w:t>
            </w:r>
          </w:p>
        </w:tc>
        <w:tc>
          <w:tcPr>
            <w:tcW w:w="2835" w:type="dxa"/>
            <w:vAlign w:val="center"/>
          </w:tcPr>
          <w:p>
            <w:pPr>
              <w:pStyle w:val="10"/>
            </w:pPr>
            <w:r>
              <w:t>设备及印刷品采购实际到位时限</w:t>
            </w:r>
          </w:p>
        </w:tc>
        <w:tc>
          <w:tcPr>
            <w:tcW w:w="2551" w:type="dxa"/>
            <w:vAlign w:val="center"/>
          </w:tcPr>
          <w:p>
            <w:pPr>
              <w:pStyle w:val="10"/>
            </w:pPr>
            <w:r>
              <w:t>≤5月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政务公开专区建设成本</w:t>
            </w:r>
          </w:p>
        </w:tc>
        <w:tc>
          <w:tcPr>
            <w:tcW w:w="2835" w:type="dxa"/>
            <w:vAlign w:val="center"/>
          </w:tcPr>
          <w:p>
            <w:pPr>
              <w:pStyle w:val="10"/>
            </w:pPr>
            <w:r>
              <w:t>政务公开专区建设成本</w:t>
            </w:r>
          </w:p>
        </w:tc>
        <w:tc>
          <w:tcPr>
            <w:tcW w:w="2551" w:type="dxa"/>
            <w:vAlign w:val="center"/>
          </w:tcPr>
          <w:p>
            <w:pPr>
              <w:pStyle w:val="10"/>
            </w:pPr>
            <w:r>
              <w:t>≤6万元</w:t>
            </w:r>
          </w:p>
        </w:tc>
        <w:tc>
          <w:tcPr>
            <w:tcW w:w="2268" w:type="dxa"/>
            <w:vAlign w:val="center"/>
          </w:tcPr>
          <w:p>
            <w:pPr>
              <w:pStyle w:val="10"/>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政府服务能力</w:t>
            </w:r>
          </w:p>
        </w:tc>
        <w:tc>
          <w:tcPr>
            <w:tcW w:w="2835" w:type="dxa"/>
            <w:vAlign w:val="center"/>
          </w:tcPr>
          <w:p>
            <w:pPr>
              <w:pStyle w:val="10"/>
            </w:pPr>
            <w:r>
              <w:t>提升政府服务能力</w:t>
            </w:r>
          </w:p>
        </w:tc>
        <w:tc>
          <w:tcPr>
            <w:tcW w:w="2551" w:type="dxa"/>
            <w:vAlign w:val="center"/>
          </w:tcPr>
          <w:p>
            <w:pPr>
              <w:pStyle w:val="10"/>
            </w:pPr>
            <w:r>
              <w:t>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政务公开专区正常运转情况</w:t>
            </w:r>
          </w:p>
        </w:tc>
        <w:tc>
          <w:tcPr>
            <w:tcW w:w="2835" w:type="dxa"/>
            <w:vAlign w:val="center"/>
          </w:tcPr>
          <w:p>
            <w:pPr>
              <w:pStyle w:val="10"/>
            </w:pPr>
            <w:r>
              <w:t>政务公开专区正常运转情况</w:t>
            </w:r>
          </w:p>
        </w:tc>
        <w:tc>
          <w:tcPr>
            <w:tcW w:w="2551" w:type="dxa"/>
            <w:vAlign w:val="center"/>
          </w:tcPr>
          <w:p>
            <w:pPr>
              <w:pStyle w:val="10"/>
            </w:pPr>
            <w:r>
              <w:t>≥1年</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调查中满意及较满意的人数占总调查人数的比率</w:t>
            </w:r>
          </w:p>
        </w:tc>
        <w:tc>
          <w:tcPr>
            <w:tcW w:w="2551" w:type="dxa"/>
            <w:vAlign w:val="center"/>
          </w:tcPr>
          <w:p>
            <w:pPr>
              <w:pStyle w:val="10"/>
            </w:pPr>
            <w:r>
              <w:t>≥95%</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2023年，霸州市煎茶铺镇人民政府本级安排政府采购预算90.00万元。具体内容见下表。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政府采购金额（当年单位预算安排资金）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霸州市煎茶铺镇人民政府本级小计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提前下达煎茶铺镇中台山村道路翻修工程资金（冀财预[2022]85号）</w:t>
            </w:r>
          </w:p>
        </w:tc>
        <w:tc>
          <w:tcPr>
            <w:tcW w:w="964" w:type="dxa"/>
            <w:vAlign w:val="center"/>
          </w:tcPr>
          <w:p>
            <w:pPr>
              <w:pStyle w:val="9"/>
            </w:pPr>
            <w:r>
              <w:t>90.00</w:t>
            </w:r>
          </w:p>
        </w:tc>
        <w:tc>
          <w:tcPr>
            <w:tcW w:w="1134" w:type="dxa"/>
            <w:vAlign w:val="center"/>
          </w:tcPr>
          <w:p>
            <w:pPr>
              <w:pStyle w:val="10"/>
            </w:pPr>
            <w:r>
              <w:t>其他建筑工程</w:t>
            </w:r>
          </w:p>
        </w:tc>
        <w:tc>
          <w:tcPr>
            <w:tcW w:w="1134" w:type="dxa"/>
            <w:vAlign w:val="center"/>
          </w:tcPr>
          <w:p>
            <w:pPr>
              <w:pStyle w:val="10"/>
            </w:pPr>
            <w:r>
              <w:t>B99000000</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90.00</w:t>
            </w:r>
          </w:p>
        </w:tc>
        <w:tc>
          <w:tcPr>
            <w:tcW w:w="964" w:type="dxa"/>
            <w:vAlign w:val="center"/>
          </w:tcPr>
          <w:p>
            <w:pPr>
              <w:pStyle w:val="9"/>
            </w:pPr>
            <w:r>
              <w:t>90.00</w:t>
            </w:r>
          </w:p>
        </w:tc>
        <w:tc>
          <w:tcPr>
            <w:tcW w:w="964" w:type="dxa"/>
            <w:vAlign w:val="center"/>
          </w:tcPr>
          <w:p>
            <w:pPr>
              <w:pStyle w:val="9"/>
            </w:pPr>
            <w:r>
              <w:t>90.00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90.00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rPr>
          <w:rFonts w:hint="eastAsia" w:eastAsia="方正仿宋_GBK"/>
          <w:lang w:eastAsia="zh-CN"/>
        </w:rPr>
      </w:pPr>
      <w:r>
        <w:rPr>
          <w:rFonts w:ascii="Times New Roman" w:hAnsi="Times New Roman" w:eastAsia="方正仿宋_GBK" w:cs="Times New Roman"/>
          <w:b w:val="0"/>
          <w:color w:val="000000"/>
          <w:sz w:val="28"/>
        </w:rPr>
        <w:t>霸州市</w:t>
      </w:r>
      <w:r>
        <w:rPr>
          <w:rFonts w:hint="eastAsia" w:eastAsia="方正仿宋_GBK" w:cs="Times New Roman"/>
          <w:b w:val="0"/>
          <w:color w:val="000000"/>
          <w:sz w:val="28"/>
          <w:lang w:val="en-US" w:eastAsia="zh-CN"/>
        </w:rPr>
        <w:t>煎茶铺</w:t>
      </w:r>
      <w:r>
        <w:rPr>
          <w:rFonts w:ascii="Times New Roman" w:hAnsi="Times New Roman" w:eastAsia="方正仿宋_GBK" w:cs="Times New Roman"/>
          <w:b w:val="0"/>
          <w:color w:val="000000"/>
          <w:sz w:val="28"/>
        </w:rPr>
        <w:t>镇（含所属单位）上年末固定资产金额为</w:t>
      </w:r>
      <w:r>
        <w:rPr>
          <w:rFonts w:hint="eastAsia" w:eastAsia="方正仿宋_GBK" w:cs="Times New Roman"/>
          <w:b w:val="0"/>
          <w:color w:val="000000"/>
          <w:sz w:val="28"/>
          <w:lang w:val="en-US" w:eastAsia="zh-CN"/>
        </w:rPr>
        <w:t>171.86</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年度我部门无新增固定资产计划</w:t>
      </w:r>
      <w:r>
        <w:rPr>
          <w:rFonts w:hint="eastAsia" w:eastAsia="方正仿宋_GBK" w:cs="Times New Roman"/>
          <w:b w:val="0"/>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957001霸州市煎茶铺镇人民政府本级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rPr>
                <w:rFonts w:hint="eastAsia" w:eastAsia="宋体"/>
                <w:lang w:eastAsia="zh-CN"/>
              </w:rPr>
            </w:pPr>
            <w:r>
              <w:rPr>
                <w:rFonts w:hint="eastAsia" w:hAnsi="宋体" w:cs="宋体"/>
                <w:szCs w:val="21"/>
              </w:rPr>
              <w:t>——</w:t>
            </w:r>
          </w:p>
        </w:tc>
        <w:tc>
          <w:tcPr>
            <w:tcW w:w="2835" w:type="dxa"/>
            <w:vAlign w:val="center"/>
          </w:tcPr>
          <w:p>
            <w:pPr>
              <w:pStyle w:val="9"/>
              <w:jc w:val="center"/>
              <w:rPr>
                <w:rFonts w:hint="eastAsia" w:eastAsia="宋体"/>
                <w:lang w:eastAsia="zh-CN"/>
              </w:rPr>
            </w:pPr>
            <w:r>
              <w:rPr>
                <w:rFonts w:hint="eastAsia" w:eastAsia="宋体"/>
                <w:lang w:eastAsia="zh-CN"/>
              </w:rPr>
              <w:t>171.86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rPr>
                <w:rFonts w:hint="eastAsia" w:eastAsia="宋体"/>
                <w:lang w:eastAsia="zh-CN"/>
              </w:rPr>
            </w:pPr>
            <w:r>
              <w:rPr>
                <w:rFonts w:hint="eastAsia" w:eastAsia="宋体"/>
                <w:lang w:eastAsia="zh-CN"/>
              </w:rPr>
              <w:t>15249</w:t>
            </w:r>
          </w:p>
        </w:tc>
        <w:tc>
          <w:tcPr>
            <w:tcW w:w="2835" w:type="dxa"/>
            <w:vAlign w:val="center"/>
          </w:tcPr>
          <w:p>
            <w:pPr>
              <w:pStyle w:val="9"/>
              <w:jc w:val="center"/>
              <w:rPr>
                <w:rFonts w:hint="eastAsia" w:eastAsia="宋体"/>
                <w:lang w:eastAsia="zh-CN"/>
              </w:rPr>
            </w:pPr>
            <w:r>
              <w:rPr>
                <w:rFonts w:hint="eastAsia" w:eastAsia="宋体"/>
                <w:lang w:eastAsia="zh-CN"/>
              </w:rPr>
              <w:t>140.40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rPr>
                <w:rFonts w:hint="eastAsia" w:eastAsia="宋体"/>
                <w:lang w:eastAsia="zh-CN"/>
              </w:rPr>
            </w:pPr>
            <w:r>
              <w:rPr>
                <w:rFonts w:hint="eastAsia" w:eastAsia="宋体"/>
                <w:lang w:eastAsia="zh-CN"/>
              </w:rPr>
              <w:t>15249</w:t>
            </w:r>
          </w:p>
        </w:tc>
        <w:tc>
          <w:tcPr>
            <w:tcW w:w="2835" w:type="dxa"/>
            <w:vAlign w:val="center"/>
          </w:tcPr>
          <w:p>
            <w:pPr>
              <w:pStyle w:val="9"/>
              <w:jc w:val="center"/>
              <w:rPr>
                <w:rFonts w:hint="eastAsia" w:eastAsia="宋体"/>
                <w:lang w:eastAsia="zh-CN"/>
              </w:rPr>
            </w:pPr>
            <w:r>
              <w:rPr>
                <w:rFonts w:hint="eastAsia" w:eastAsia="宋体"/>
                <w:lang w:eastAsia="zh-CN"/>
              </w:rPr>
              <w:t>140.40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rPr>
                <w:rFonts w:hint="eastAsia" w:eastAsia="宋体"/>
                <w:lang w:eastAsia="zh-CN"/>
              </w:rPr>
            </w:pPr>
            <w:r>
              <w:rPr>
                <w:rFonts w:hint="eastAsia" w:eastAsia="宋体"/>
                <w:lang w:eastAsia="zh-CN"/>
              </w:rPr>
              <w:t>3</w:t>
            </w:r>
          </w:p>
        </w:tc>
        <w:tc>
          <w:tcPr>
            <w:tcW w:w="2835" w:type="dxa"/>
            <w:vAlign w:val="center"/>
          </w:tcPr>
          <w:p>
            <w:pPr>
              <w:pStyle w:val="9"/>
              <w:jc w:val="center"/>
              <w:rPr>
                <w:rFonts w:hint="eastAsia" w:eastAsia="宋体"/>
                <w:lang w:eastAsia="zh-CN"/>
              </w:rPr>
            </w:pPr>
            <w:r>
              <w:rPr>
                <w:rFonts w:hint="eastAsia" w:eastAsia="宋体"/>
                <w:lang w:eastAsia="zh-CN"/>
              </w:rP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rPr>
                <w:rFonts w:hint="eastAsia" w:eastAsia="宋体"/>
                <w:lang w:eastAsia="zh-CN"/>
              </w:rPr>
            </w:pPr>
            <w:r>
              <w:rPr>
                <w:rFonts w:hint="eastAsia" w:eastAsia="宋体"/>
                <w:lang w:eastAsia="zh-CN"/>
              </w:rPr>
              <w:t>30</w:t>
            </w:r>
          </w:p>
        </w:tc>
        <w:tc>
          <w:tcPr>
            <w:tcW w:w="2835" w:type="dxa"/>
            <w:vAlign w:val="center"/>
          </w:tcPr>
          <w:p>
            <w:pPr>
              <w:pStyle w:val="9"/>
              <w:jc w:val="center"/>
              <w:rPr>
                <w:rFonts w:hint="eastAsia" w:eastAsia="宋体"/>
                <w:lang w:eastAsia="zh-CN"/>
              </w:rPr>
            </w:pPr>
            <w:r>
              <w:rPr>
                <w:rFonts w:hint="eastAsia" w:eastAsia="宋体"/>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rPr>
                <w:rFonts w:hint="eastAsia" w:eastAsia="宋体"/>
                <w:lang w:eastAsia="zh-CN"/>
              </w:rPr>
            </w:pPr>
            <w:r>
              <w:rPr>
                <w:rFonts w:hint="eastAsia" w:eastAsia="宋体"/>
                <w:lang w:eastAsia="zh-CN"/>
              </w:rPr>
              <w:t>0</w:t>
            </w:r>
          </w:p>
        </w:tc>
        <w:tc>
          <w:tcPr>
            <w:tcW w:w="2835" w:type="dxa"/>
            <w:vAlign w:val="center"/>
          </w:tcPr>
          <w:p>
            <w:pPr>
              <w:pStyle w:val="9"/>
              <w:jc w:val="center"/>
              <w:rPr>
                <w:rFonts w:hint="eastAsia" w:eastAsia="宋体"/>
                <w:lang w:eastAsia="zh-CN"/>
              </w:rPr>
            </w:pPr>
            <w:r>
              <w:rPr>
                <w:rFonts w:hint="eastAsia" w:eastAsia="宋体"/>
                <w:lang w:eastAsia="zh-CN"/>
              </w:rPr>
              <w:t>0</w:t>
            </w:r>
          </w:p>
        </w:tc>
      </w:tr>
    </w:tbl>
    <w:p>
      <w:pPr>
        <w:rPr>
          <w:rFonts w:hint="eastAsia"/>
          <w:lang w:eastAsia="zh-CN"/>
        </w:rPr>
      </w:pP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市级</w:t>
      </w:r>
      <w:r>
        <w:rPr>
          <w:rFonts w:eastAsia="方正仿宋_GBK"/>
          <w:color w:val="000000"/>
          <w:sz w:val="28"/>
        </w:rPr>
        <w:t>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val="en-US"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mU1MjJmMjE0ZmJkZWM5MWU3NjQ4NjA5ZTgxOWIifQ=="/>
  </w:docVars>
  <w:rsids>
    <w:rsidRoot w:val="00244639"/>
    <w:rsid w:val="000B2B4A"/>
    <w:rsid w:val="00185FE5"/>
    <w:rsid w:val="00244639"/>
    <w:rsid w:val="2D94546B"/>
    <w:rsid w:val="2FE943A5"/>
    <w:rsid w:val="346653E7"/>
    <w:rsid w:val="3DE569FD"/>
    <w:rsid w:val="7F57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2023-02-27T17:03:29Z</dcterms:created>
  <dcterms:modified xsi:type="dcterms:W3CDTF">2023-02-27T09:03:29Z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2023-02-27T17:03:29Z</dcterms:created>
  <dcterms:modified xsi:type="dcterms:W3CDTF">2023-02-27T09:03:29Z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2023-02-27T17:03:27Z</dcterms:created>
  <dcterms:modified xsi:type="dcterms:W3CDTF">2023-02-27T09:03:26Z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2023-02-27T17:03:40Z</dcterms:created>
  <dcterms:modified xsi:type="dcterms:W3CDTF">2023-02-27T09:03:40Z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2023-02-27T17:03:36Z</dcterms:created>
  <dcterms:modified xsi:type="dcterms:W3CDTF">2023-02-27T09:03:35Z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2023-02-27T17:03:39Z</dcterms:created>
  <dcterms:modified xsi:type="dcterms:W3CDTF">2023-02-27T09:03:39Z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2023-02-27T17:03:39Z</dcterms:created>
  <dcterms:modified xsi:type="dcterms:W3CDTF">2023-02-27T09:03:39Z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2023-02-27T17:03:40Z</dcterms:created>
  <dcterms:modified xsi:type="dcterms:W3CDTF">2023-02-27T09:03:40Z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2023-02-27T17:03:38Z</dcterms:created>
  <dcterms:modified xsi:type="dcterms:W3CDTF">2023-02-27T09:03:38Z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2023-02-27T17:03:29Z</dcterms:created>
  <dcterms:modified xsi:type="dcterms:W3CDTF">2023-02-27T09:03:29Z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2023-02-27T17:03:28Z</dcterms:created>
  <dcterms:modified xsi:type="dcterms:W3CDTF">2023-02-27T09:03:28Z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2023-02-27T17:03:38Z</dcterms:created>
  <dcterms:modified xsi:type="dcterms:W3CDTF">2023-02-27T09:03:38Z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2023-02-27T17:03:29Z</dcterms:created>
  <dcterms:modified xsi:type="dcterms:W3CDTF">2023-02-27T09:03:29Z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2023-02-27T17:03:40Z</dcterms:created>
  <dcterms:modified xsi:type="dcterms:W3CDTF">2023-02-27T09:03:40Z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2023-02-27T17:03:39Z</dcterms:created>
  <dcterms:modified xsi:type="dcterms:W3CDTF">2023-02-27T09:03:39Z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2023-02-27T17:03:31Z</dcterms:created>
  <dcterms:modified xsi:type="dcterms:W3CDTF">2023-02-27T09:03:31Z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2023-02-27T17:03:37Z</dcterms:created>
  <dcterms:modified xsi:type="dcterms:W3CDTF">2023-02-27T09:03:37Z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2023-02-27T17:03:31Z</dcterms:created>
  <dcterms:modified xsi:type="dcterms:W3CDTF">2023-02-27T09:03:31Z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2023-02-27T17:03:39Z</dcterms:created>
  <dcterms:modified xsi:type="dcterms:W3CDTF">2023-02-27T09:03:39Z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2023-02-27T17:03:39Z</dcterms:created>
  <dcterms:modified xsi:type="dcterms:W3CDTF">2023-02-27T09:03:39Z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2023-02-27T17:03:29Z</dcterms:created>
  <dcterms:modified xsi:type="dcterms:W3CDTF">2023-02-27T09:03:29Z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2023-02-27T17:03:38Z</dcterms:created>
  <dcterms:modified xsi:type="dcterms:W3CDTF">2023-02-27T09:03:38Z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2023-02-27T17:03:38Z</dcterms:created>
  <dcterms:modified xsi:type="dcterms:W3CDTF">2023-02-27T09:03:38Z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2023-02-27T17:03:39Z</dcterms:created>
  <dcterms:modified xsi:type="dcterms:W3CDTF">2023-02-27T09:03:39Z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2023-02-27T17:03:31Z</dcterms:created>
  <dcterms:modified xsi:type="dcterms:W3CDTF">2023-02-27T09:03:31Z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2023-02-27T17:03:38Z</dcterms:created>
  <dcterms:modified xsi:type="dcterms:W3CDTF">2023-02-27T09:03:38Z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2023-02-27T17:03:39Z</dcterms:created>
  <dcterms:modified xsi:type="dcterms:W3CDTF">2023-02-27T09:03:39Z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2023-02-27T17:03:29Z</dcterms:created>
  <dcterms:modified xsi:type="dcterms:W3CDTF">2023-02-27T09:03:29Z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2023-02-27T17:03:30Z</dcterms:created>
  <dcterms:modified xsi:type="dcterms:W3CDTF">2023-02-27T09:03:30Z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2023-02-27T17:03:40Z</dcterms:created>
  <dcterms:modified xsi:type="dcterms:W3CDTF">2023-02-27T09:03:40Z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2023-02-27T17:03:29Z</dcterms:created>
  <dcterms:modified xsi:type="dcterms:W3CDTF">2023-02-27T09:03:29Z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2023-02-27T17:03:38Z</dcterms:created>
  <dcterms:modified xsi:type="dcterms:W3CDTF">2023-02-27T09:03:38Z</dcterms:modified>
</cp:coreProperties>
</file>

<file path=customXml/itemProps1.xml><?xml version="1.0" encoding="utf-8"?>
<ds:datastoreItem xmlns:ds="http://schemas.openxmlformats.org/officeDocument/2006/customXml" ds:itemID="{4885C0B8-B240-4F76-8CD9-637429258216}">
  <ds:schemaRefs/>
</ds:datastoreItem>
</file>

<file path=customXml/itemProps10.xml><?xml version="1.0" encoding="utf-8"?>
<ds:datastoreItem xmlns:ds="http://schemas.openxmlformats.org/officeDocument/2006/customXml" ds:itemID="{CCC021EC-5B45-4F25-BB2E-2993D3ADE61C}">
  <ds:schemaRefs/>
</ds:datastoreItem>
</file>

<file path=customXml/itemProps11.xml><?xml version="1.0" encoding="utf-8"?>
<ds:datastoreItem xmlns:ds="http://schemas.openxmlformats.org/officeDocument/2006/customXml" ds:itemID="{4F837C97-6064-44E2-A14A-90D6CB2F1700}">
  <ds:schemaRefs/>
</ds:datastoreItem>
</file>

<file path=customXml/itemProps12.xml><?xml version="1.0" encoding="utf-8"?>
<ds:datastoreItem xmlns:ds="http://schemas.openxmlformats.org/officeDocument/2006/customXml" ds:itemID="{2EF993A8-1CDA-4A88-9D3F-BE17449182E7}">
  <ds:schemaRefs/>
</ds:datastoreItem>
</file>

<file path=customXml/itemProps13.xml><?xml version="1.0" encoding="utf-8"?>
<ds:datastoreItem xmlns:ds="http://schemas.openxmlformats.org/officeDocument/2006/customXml" ds:itemID="{A8066B78-B2EE-400F-A425-98C5AB4FA161}">
  <ds:schemaRefs/>
</ds:datastoreItem>
</file>

<file path=customXml/itemProps14.xml><?xml version="1.0" encoding="utf-8"?>
<ds:datastoreItem xmlns:ds="http://schemas.openxmlformats.org/officeDocument/2006/customXml" ds:itemID="{F6CCC823-DA6E-4048-A960-0D8170633224}">
  <ds:schemaRefs/>
</ds:datastoreItem>
</file>

<file path=customXml/itemProps15.xml><?xml version="1.0" encoding="utf-8"?>
<ds:datastoreItem xmlns:ds="http://schemas.openxmlformats.org/officeDocument/2006/customXml" ds:itemID="{3A3E954A-E817-496D-AEB3-111B8BEEDE21}">
  <ds:schemaRefs/>
</ds:datastoreItem>
</file>

<file path=customXml/itemProps16.xml><?xml version="1.0" encoding="utf-8"?>
<ds:datastoreItem xmlns:ds="http://schemas.openxmlformats.org/officeDocument/2006/customXml" ds:itemID="{E1EAF95A-FAB9-425F-975D-74D570E72486}">
  <ds:schemaRefs/>
</ds:datastoreItem>
</file>

<file path=customXml/itemProps17.xml><?xml version="1.0" encoding="utf-8"?>
<ds:datastoreItem xmlns:ds="http://schemas.openxmlformats.org/officeDocument/2006/customXml" ds:itemID="{0BF6F445-9FE0-42B9-BAE7-1148EF7B7A80}">
  <ds:schemaRefs/>
</ds:datastoreItem>
</file>

<file path=customXml/itemProps18.xml><?xml version="1.0" encoding="utf-8"?>
<ds:datastoreItem xmlns:ds="http://schemas.openxmlformats.org/officeDocument/2006/customXml" ds:itemID="{B49868D3-81CD-4DB5-95D4-BD0A5DE5DA05}">
  <ds:schemaRefs/>
</ds:datastoreItem>
</file>

<file path=customXml/itemProps19.xml><?xml version="1.0" encoding="utf-8"?>
<ds:datastoreItem xmlns:ds="http://schemas.openxmlformats.org/officeDocument/2006/customXml" ds:itemID="{64D14847-F2D9-4B3C-AA27-D23A9ACD4F98}">
  <ds:schemaRefs/>
</ds:datastoreItem>
</file>

<file path=customXml/itemProps2.xml><?xml version="1.0" encoding="utf-8"?>
<ds:datastoreItem xmlns:ds="http://schemas.openxmlformats.org/officeDocument/2006/customXml" ds:itemID="{D1B04807-9037-4F43-8578-E32CC18B89D4}">
  <ds:schemaRefs/>
</ds:datastoreItem>
</file>

<file path=customXml/itemProps20.xml><?xml version="1.0" encoding="utf-8"?>
<ds:datastoreItem xmlns:ds="http://schemas.openxmlformats.org/officeDocument/2006/customXml" ds:itemID="{63F84559-BC4C-4765-8E0A-FA66DCEB604F}">
  <ds:schemaRefs/>
</ds:datastoreItem>
</file>

<file path=customXml/itemProps21.xml><?xml version="1.0" encoding="utf-8"?>
<ds:datastoreItem xmlns:ds="http://schemas.openxmlformats.org/officeDocument/2006/customXml" ds:itemID="{E5374E34-480D-4367-AD06-810AAF51F327}">
  <ds:schemaRefs/>
</ds:datastoreItem>
</file>

<file path=customXml/itemProps22.xml><?xml version="1.0" encoding="utf-8"?>
<ds:datastoreItem xmlns:ds="http://schemas.openxmlformats.org/officeDocument/2006/customXml" ds:itemID="{E6BA274E-6CEC-49E7-B9B7-B66ACA05C2AF}">
  <ds:schemaRefs/>
</ds:datastoreItem>
</file>

<file path=customXml/itemProps23.xml><?xml version="1.0" encoding="utf-8"?>
<ds:datastoreItem xmlns:ds="http://schemas.openxmlformats.org/officeDocument/2006/customXml" ds:itemID="{5341F646-36E4-43A6-A81A-CACEED59E108}">
  <ds:schemaRefs/>
</ds:datastoreItem>
</file>

<file path=customXml/itemProps24.xml><?xml version="1.0" encoding="utf-8"?>
<ds:datastoreItem xmlns:ds="http://schemas.openxmlformats.org/officeDocument/2006/customXml" ds:itemID="{91F709DC-9D54-43D2-B201-BE5D612B8108}">
  <ds:schemaRefs/>
</ds:datastoreItem>
</file>

<file path=customXml/itemProps25.xml><?xml version="1.0" encoding="utf-8"?>
<ds:datastoreItem xmlns:ds="http://schemas.openxmlformats.org/officeDocument/2006/customXml" ds:itemID="{C51B115C-AB4F-4FD8-A6EF-AE1E238A1E38}">
  <ds:schemaRefs/>
</ds:datastoreItem>
</file>

<file path=customXml/itemProps26.xml><?xml version="1.0" encoding="utf-8"?>
<ds:datastoreItem xmlns:ds="http://schemas.openxmlformats.org/officeDocument/2006/customXml" ds:itemID="{D6A8B9B1-DB15-46C9-AD5D-06C68DED955D}">
  <ds:schemaRefs/>
</ds:datastoreItem>
</file>

<file path=customXml/itemProps27.xml><?xml version="1.0" encoding="utf-8"?>
<ds:datastoreItem xmlns:ds="http://schemas.openxmlformats.org/officeDocument/2006/customXml" ds:itemID="{F7925820-479E-4912-9727-E9709E751864}">
  <ds:schemaRefs/>
</ds:datastoreItem>
</file>

<file path=customXml/itemProps28.xml><?xml version="1.0" encoding="utf-8"?>
<ds:datastoreItem xmlns:ds="http://schemas.openxmlformats.org/officeDocument/2006/customXml" ds:itemID="{583B045A-37CD-4867-A462-BD3A5D84914B}">
  <ds:schemaRefs/>
</ds:datastoreItem>
</file>

<file path=customXml/itemProps29.xml><?xml version="1.0" encoding="utf-8"?>
<ds:datastoreItem xmlns:ds="http://schemas.openxmlformats.org/officeDocument/2006/customXml" ds:itemID="{164BB9FE-1116-4588-B703-B56DCCE7B53B}">
  <ds:schemaRefs/>
</ds:datastoreItem>
</file>

<file path=customXml/itemProps3.xml><?xml version="1.0" encoding="utf-8"?>
<ds:datastoreItem xmlns:ds="http://schemas.openxmlformats.org/officeDocument/2006/customXml" ds:itemID="{92770A36-8BA9-4B9A-A188-9CBF4B232714}">
  <ds:schemaRefs/>
</ds:datastoreItem>
</file>

<file path=customXml/itemProps30.xml><?xml version="1.0" encoding="utf-8"?>
<ds:datastoreItem xmlns:ds="http://schemas.openxmlformats.org/officeDocument/2006/customXml" ds:itemID="{00C93153-8D28-4AF3-B59C-28DC9C67E4F5}">
  <ds:schemaRefs/>
</ds:datastoreItem>
</file>

<file path=customXml/itemProps31.xml><?xml version="1.0" encoding="utf-8"?>
<ds:datastoreItem xmlns:ds="http://schemas.openxmlformats.org/officeDocument/2006/customXml" ds:itemID="{CA8A6D05-3F4A-4CF8-BA86-79458F56EBC0}">
  <ds:schemaRefs/>
</ds:datastoreItem>
</file>

<file path=customXml/itemProps32.xml><?xml version="1.0" encoding="utf-8"?>
<ds:datastoreItem xmlns:ds="http://schemas.openxmlformats.org/officeDocument/2006/customXml" ds:itemID="{3F220534-FA94-470A-B96B-6ED14195F4CA}">
  <ds:schemaRefs/>
</ds:datastoreItem>
</file>

<file path=customXml/itemProps33.xml><?xml version="1.0" encoding="utf-8"?>
<ds:datastoreItem xmlns:ds="http://schemas.openxmlformats.org/officeDocument/2006/customXml" ds:itemID="{6A41E446-0049-4C9F-ADCA-967285CC5844}">
  <ds:schemaRefs/>
</ds:datastoreItem>
</file>

<file path=customXml/itemProps34.xml><?xml version="1.0" encoding="utf-8"?>
<ds:datastoreItem xmlns:ds="http://schemas.openxmlformats.org/officeDocument/2006/customXml" ds:itemID="{0BDB3EF8-7104-4C4C-8059-7BF2E003CB5E}">
  <ds:schemaRefs/>
</ds:datastoreItem>
</file>

<file path=customXml/itemProps35.xml><?xml version="1.0" encoding="utf-8"?>
<ds:datastoreItem xmlns:ds="http://schemas.openxmlformats.org/officeDocument/2006/customXml" ds:itemID="{5C8C0D1E-9DD6-4D89-BA4D-1A111B158C09}">
  <ds:schemaRefs/>
</ds:datastoreItem>
</file>

<file path=customXml/itemProps36.xml><?xml version="1.0" encoding="utf-8"?>
<ds:datastoreItem xmlns:ds="http://schemas.openxmlformats.org/officeDocument/2006/customXml" ds:itemID="{CCD48460-55D9-4440-AECD-ECD5CCF7C7ED}">
  <ds:schemaRefs/>
</ds:datastoreItem>
</file>

<file path=customXml/itemProps37.xml><?xml version="1.0" encoding="utf-8"?>
<ds:datastoreItem xmlns:ds="http://schemas.openxmlformats.org/officeDocument/2006/customXml" ds:itemID="{A892139D-F50F-468F-B0A3-D88C85A34EDF}">
  <ds:schemaRefs/>
</ds:datastoreItem>
</file>

<file path=customXml/itemProps38.xml><?xml version="1.0" encoding="utf-8"?>
<ds:datastoreItem xmlns:ds="http://schemas.openxmlformats.org/officeDocument/2006/customXml" ds:itemID="{0B6D41BE-9163-49E5-B4F2-AC0F71B0E2EE}">
  <ds:schemaRefs/>
</ds:datastoreItem>
</file>

<file path=customXml/itemProps39.xml><?xml version="1.0" encoding="utf-8"?>
<ds:datastoreItem xmlns:ds="http://schemas.openxmlformats.org/officeDocument/2006/customXml" ds:itemID="{22599F41-D275-49AC-97DB-35AECFC40DCE}">
  <ds:schemaRefs/>
</ds:datastoreItem>
</file>

<file path=customXml/itemProps4.xml><?xml version="1.0" encoding="utf-8"?>
<ds:datastoreItem xmlns:ds="http://schemas.openxmlformats.org/officeDocument/2006/customXml" ds:itemID="{C630A715-816E-4472-BB92-551307B4056E}">
  <ds:schemaRefs/>
</ds:datastoreItem>
</file>

<file path=customXml/itemProps40.xml><?xml version="1.0" encoding="utf-8"?>
<ds:datastoreItem xmlns:ds="http://schemas.openxmlformats.org/officeDocument/2006/customXml" ds:itemID="{C14A8FA5-BFFA-4289-93A1-D96E009958A5}">
  <ds:schemaRefs/>
</ds:datastoreItem>
</file>

<file path=customXml/itemProps41.xml><?xml version="1.0" encoding="utf-8"?>
<ds:datastoreItem xmlns:ds="http://schemas.openxmlformats.org/officeDocument/2006/customXml" ds:itemID="{0593AFCB-2392-4341-AC68-C7F876A2EF92}">
  <ds:schemaRefs/>
</ds:datastoreItem>
</file>

<file path=customXml/itemProps42.xml><?xml version="1.0" encoding="utf-8"?>
<ds:datastoreItem xmlns:ds="http://schemas.openxmlformats.org/officeDocument/2006/customXml" ds:itemID="{B8683155-9512-47B7-ADFA-F0B65FA60A70}">
  <ds:schemaRefs/>
</ds:datastoreItem>
</file>

<file path=customXml/itemProps43.xml><?xml version="1.0" encoding="utf-8"?>
<ds:datastoreItem xmlns:ds="http://schemas.openxmlformats.org/officeDocument/2006/customXml" ds:itemID="{DAB07122-FFDE-4506-906F-A5943A8F2F97}">
  <ds:schemaRefs/>
</ds:datastoreItem>
</file>

<file path=customXml/itemProps44.xml><?xml version="1.0" encoding="utf-8"?>
<ds:datastoreItem xmlns:ds="http://schemas.openxmlformats.org/officeDocument/2006/customXml" ds:itemID="{3668F5FD-DB7B-45FF-832C-831FE6D14DAB}">
  <ds:schemaRefs/>
</ds:datastoreItem>
</file>

<file path=customXml/itemProps45.xml><?xml version="1.0" encoding="utf-8"?>
<ds:datastoreItem xmlns:ds="http://schemas.openxmlformats.org/officeDocument/2006/customXml" ds:itemID="{0A2DD086-35DE-47B7-8046-85EBB16F6378}">
  <ds:schemaRefs/>
</ds:datastoreItem>
</file>

<file path=customXml/itemProps46.xml><?xml version="1.0" encoding="utf-8"?>
<ds:datastoreItem xmlns:ds="http://schemas.openxmlformats.org/officeDocument/2006/customXml" ds:itemID="{2873DDE8-B512-4140-AC35-ED3522E5DBFC}">
  <ds:schemaRefs/>
</ds:datastoreItem>
</file>

<file path=customXml/itemProps47.xml><?xml version="1.0" encoding="utf-8"?>
<ds:datastoreItem xmlns:ds="http://schemas.openxmlformats.org/officeDocument/2006/customXml" ds:itemID="{8666455D-319C-424B-94A5-D5A24E0B5F6B}">
  <ds:schemaRefs/>
</ds:datastoreItem>
</file>

<file path=customXml/itemProps48.xml><?xml version="1.0" encoding="utf-8"?>
<ds:datastoreItem xmlns:ds="http://schemas.openxmlformats.org/officeDocument/2006/customXml" ds:itemID="{C01A6352-54B4-46F9-A2D4-5FFA7784D71A}">
  <ds:schemaRefs/>
</ds:datastoreItem>
</file>

<file path=customXml/itemProps49.xml><?xml version="1.0" encoding="utf-8"?>
<ds:datastoreItem xmlns:ds="http://schemas.openxmlformats.org/officeDocument/2006/customXml" ds:itemID="{4A407D58-D9AF-4752-9533-201C33D06600}">
  <ds:schemaRefs/>
</ds:datastoreItem>
</file>

<file path=customXml/itemProps5.xml><?xml version="1.0" encoding="utf-8"?>
<ds:datastoreItem xmlns:ds="http://schemas.openxmlformats.org/officeDocument/2006/customXml" ds:itemID="{C463B2C5-1674-46DB-92DE-8C0B54A6CEC1}">
  <ds:schemaRefs/>
</ds:datastoreItem>
</file>

<file path=customXml/itemProps50.xml><?xml version="1.0" encoding="utf-8"?>
<ds:datastoreItem xmlns:ds="http://schemas.openxmlformats.org/officeDocument/2006/customXml" ds:itemID="{D9C09FE0-6486-4EA3-AAF3-7127534402B1}">
  <ds:schemaRefs/>
</ds:datastoreItem>
</file>

<file path=customXml/itemProps51.xml><?xml version="1.0" encoding="utf-8"?>
<ds:datastoreItem xmlns:ds="http://schemas.openxmlformats.org/officeDocument/2006/customXml" ds:itemID="{209EAB09-3370-4017-B13F-53CA7120A64F}">
  <ds:schemaRefs/>
</ds:datastoreItem>
</file>

<file path=customXml/itemProps52.xml><?xml version="1.0" encoding="utf-8"?>
<ds:datastoreItem xmlns:ds="http://schemas.openxmlformats.org/officeDocument/2006/customXml" ds:itemID="{1F885AA7-E51F-4446-B5C1-F22BFD33874A}">
  <ds:schemaRefs/>
</ds:datastoreItem>
</file>

<file path=customXml/itemProps53.xml><?xml version="1.0" encoding="utf-8"?>
<ds:datastoreItem xmlns:ds="http://schemas.openxmlformats.org/officeDocument/2006/customXml" ds:itemID="{5DD37C25-73C5-4C7C-8529-C795079522C4}">
  <ds:schemaRefs/>
</ds:datastoreItem>
</file>

<file path=customXml/itemProps54.xml><?xml version="1.0" encoding="utf-8"?>
<ds:datastoreItem xmlns:ds="http://schemas.openxmlformats.org/officeDocument/2006/customXml" ds:itemID="{96D69214-3F70-4769-AD40-5A9904438E9F}">
  <ds:schemaRefs/>
</ds:datastoreItem>
</file>

<file path=customXml/itemProps55.xml><?xml version="1.0" encoding="utf-8"?>
<ds:datastoreItem xmlns:ds="http://schemas.openxmlformats.org/officeDocument/2006/customXml" ds:itemID="{83A39311-8706-47F1-AA35-3E6D331C109B}">
  <ds:schemaRefs/>
</ds:datastoreItem>
</file>

<file path=customXml/itemProps56.xml><?xml version="1.0" encoding="utf-8"?>
<ds:datastoreItem xmlns:ds="http://schemas.openxmlformats.org/officeDocument/2006/customXml" ds:itemID="{AFF4E1C8-2133-4EAF-988D-E9FC8AB1074A}">
  <ds:schemaRefs/>
</ds:datastoreItem>
</file>

<file path=customXml/itemProps57.xml><?xml version="1.0" encoding="utf-8"?>
<ds:datastoreItem xmlns:ds="http://schemas.openxmlformats.org/officeDocument/2006/customXml" ds:itemID="{F70DAA8D-FCA5-4DDD-81B6-6EDEDE941BE5}">
  <ds:schemaRefs/>
</ds:datastoreItem>
</file>

<file path=customXml/itemProps58.xml><?xml version="1.0" encoding="utf-8"?>
<ds:datastoreItem xmlns:ds="http://schemas.openxmlformats.org/officeDocument/2006/customXml" ds:itemID="{6019CC0F-E831-4EEF-AC36-05B563C241B2}">
  <ds:schemaRefs/>
</ds:datastoreItem>
</file>

<file path=customXml/itemProps59.xml><?xml version="1.0" encoding="utf-8"?>
<ds:datastoreItem xmlns:ds="http://schemas.openxmlformats.org/officeDocument/2006/customXml" ds:itemID="{4A961025-33C4-4903-BC93-7BC678AA8F3C}">
  <ds:schemaRefs/>
</ds:datastoreItem>
</file>

<file path=customXml/itemProps6.xml><?xml version="1.0" encoding="utf-8"?>
<ds:datastoreItem xmlns:ds="http://schemas.openxmlformats.org/officeDocument/2006/customXml" ds:itemID="{5CBBDA7A-246C-490E-BD2B-D37107A89CA8}">
  <ds:schemaRefs/>
</ds:datastoreItem>
</file>

<file path=customXml/itemProps60.xml><?xml version="1.0" encoding="utf-8"?>
<ds:datastoreItem xmlns:ds="http://schemas.openxmlformats.org/officeDocument/2006/customXml" ds:itemID="{EC4BC9DA-76FC-40AC-9089-4D00B0D9D8D3}">
  <ds:schemaRefs/>
</ds:datastoreItem>
</file>

<file path=customXml/itemProps61.xml><?xml version="1.0" encoding="utf-8"?>
<ds:datastoreItem xmlns:ds="http://schemas.openxmlformats.org/officeDocument/2006/customXml" ds:itemID="{1C95B81E-0C7B-4489-8AC1-70D5235DDA6B}">
  <ds:schemaRefs/>
</ds:datastoreItem>
</file>

<file path=customXml/itemProps62.xml><?xml version="1.0" encoding="utf-8"?>
<ds:datastoreItem xmlns:ds="http://schemas.openxmlformats.org/officeDocument/2006/customXml" ds:itemID="{12170959-C104-4509-A4BF-991D97892140}">
  <ds:schemaRefs/>
</ds:datastoreItem>
</file>

<file path=customXml/itemProps63.xml><?xml version="1.0" encoding="utf-8"?>
<ds:datastoreItem xmlns:ds="http://schemas.openxmlformats.org/officeDocument/2006/customXml" ds:itemID="{5DEE2C93-BDDB-4BEA-BBC6-04401AABC1B9}">
  <ds:schemaRefs/>
</ds:datastoreItem>
</file>

<file path=customXml/itemProps64.xml><?xml version="1.0" encoding="utf-8"?>
<ds:datastoreItem xmlns:ds="http://schemas.openxmlformats.org/officeDocument/2006/customXml" ds:itemID="{B66DF881-9F57-47DE-8985-D7632C7231D6}">
  <ds:schemaRefs/>
</ds:datastoreItem>
</file>

<file path=customXml/itemProps65.xml><?xml version="1.0" encoding="utf-8"?>
<ds:datastoreItem xmlns:ds="http://schemas.openxmlformats.org/officeDocument/2006/customXml" ds:itemID="{37F52519-C209-4F35-AB65-C179BE8CC347}">
  <ds:schemaRefs/>
</ds:datastoreItem>
</file>

<file path=customXml/itemProps66.xml><?xml version="1.0" encoding="utf-8"?>
<ds:datastoreItem xmlns:ds="http://schemas.openxmlformats.org/officeDocument/2006/customXml" ds:itemID="{F5F9E97A-5123-4509-90EF-1E9D4F9CE7C8}">
  <ds:schemaRefs/>
</ds:datastoreItem>
</file>

<file path=customXml/itemProps67.xml><?xml version="1.0" encoding="utf-8"?>
<ds:datastoreItem xmlns:ds="http://schemas.openxmlformats.org/officeDocument/2006/customXml" ds:itemID="{42F807CF-3176-4741-A864-A07DE07F8233}">
  <ds:schemaRefs/>
</ds:datastoreItem>
</file>

<file path=customXml/itemProps68.xml><?xml version="1.0" encoding="utf-8"?>
<ds:datastoreItem xmlns:ds="http://schemas.openxmlformats.org/officeDocument/2006/customXml" ds:itemID="{9D303536-4AAC-43FB-B11F-7D1022C55033}">
  <ds:schemaRefs/>
</ds:datastoreItem>
</file>

<file path=customXml/itemProps69.xml><?xml version="1.0" encoding="utf-8"?>
<ds:datastoreItem xmlns:ds="http://schemas.openxmlformats.org/officeDocument/2006/customXml" ds:itemID="{E184346D-6C9D-4DD3-82F6-6131EE16C476}">
  <ds:schemaRefs/>
</ds:datastoreItem>
</file>

<file path=customXml/itemProps7.xml><?xml version="1.0" encoding="utf-8"?>
<ds:datastoreItem xmlns:ds="http://schemas.openxmlformats.org/officeDocument/2006/customXml" ds:itemID="{8C37EB3E-DDBF-4B44-9F67-BA0F499A2BB8}">
  <ds:schemaRefs/>
</ds:datastoreItem>
</file>

<file path=customXml/itemProps70.xml><?xml version="1.0" encoding="utf-8"?>
<ds:datastoreItem xmlns:ds="http://schemas.openxmlformats.org/officeDocument/2006/customXml" ds:itemID="{83038795-110D-4450-B0BB-3DE27C23EC0C}">
  <ds:schemaRefs/>
</ds:datastoreItem>
</file>

<file path=customXml/itemProps71.xml><?xml version="1.0" encoding="utf-8"?>
<ds:datastoreItem xmlns:ds="http://schemas.openxmlformats.org/officeDocument/2006/customXml" ds:itemID="{E15DB5C2-B708-4C29-8BF6-659C03BFE4A8}">
  <ds:schemaRefs/>
</ds:datastoreItem>
</file>

<file path=customXml/itemProps72.xml><?xml version="1.0" encoding="utf-8"?>
<ds:datastoreItem xmlns:ds="http://schemas.openxmlformats.org/officeDocument/2006/customXml" ds:itemID="{F353E6DB-32A8-4934-BDD6-F226834CB123}">
  <ds:schemaRefs/>
</ds:datastoreItem>
</file>

<file path=customXml/itemProps73.xml><?xml version="1.0" encoding="utf-8"?>
<ds:datastoreItem xmlns:ds="http://schemas.openxmlformats.org/officeDocument/2006/customXml" ds:itemID="{4E154EFA-7973-4BE5-B7B5-845A9668CBCB}">
  <ds:schemaRefs/>
</ds:datastoreItem>
</file>

<file path=customXml/itemProps74.xml><?xml version="1.0" encoding="utf-8"?>
<ds:datastoreItem xmlns:ds="http://schemas.openxmlformats.org/officeDocument/2006/customXml" ds:itemID="{A74D2ABB-072B-423C-B16D-F57FA98C2711}">
  <ds:schemaRefs/>
</ds:datastoreItem>
</file>

<file path=customXml/itemProps75.xml><?xml version="1.0" encoding="utf-8"?>
<ds:datastoreItem xmlns:ds="http://schemas.openxmlformats.org/officeDocument/2006/customXml" ds:itemID="{22A891EA-D2C9-44C6-BD4B-258039C8D290}">
  <ds:schemaRefs/>
</ds:datastoreItem>
</file>

<file path=customXml/itemProps76.xml><?xml version="1.0" encoding="utf-8"?>
<ds:datastoreItem xmlns:ds="http://schemas.openxmlformats.org/officeDocument/2006/customXml" ds:itemID="{ADEB09D9-89C5-4015-AA57-7FF487D62320}">
  <ds:schemaRefs/>
</ds:datastoreItem>
</file>

<file path=customXml/itemProps77.xml><?xml version="1.0" encoding="utf-8"?>
<ds:datastoreItem xmlns:ds="http://schemas.openxmlformats.org/officeDocument/2006/customXml" ds:itemID="{5F587F01-63EA-4402-A429-5B5B27164B74}">
  <ds:schemaRefs/>
</ds:datastoreItem>
</file>

<file path=customXml/itemProps78.xml><?xml version="1.0" encoding="utf-8"?>
<ds:datastoreItem xmlns:ds="http://schemas.openxmlformats.org/officeDocument/2006/customXml" ds:itemID="{A53F45E7-8126-4C4B-9EAC-32DF53E03B9A}">
  <ds:schemaRefs/>
</ds:datastoreItem>
</file>

<file path=customXml/itemProps8.xml><?xml version="1.0" encoding="utf-8"?>
<ds:datastoreItem xmlns:ds="http://schemas.openxmlformats.org/officeDocument/2006/customXml" ds:itemID="{3001AAD0-9BE1-4297-BE96-E9D1C5644D27}">
  <ds:schemaRefs/>
</ds:datastoreItem>
</file>

<file path=customXml/itemProps9.xml><?xml version="1.0" encoding="utf-8"?>
<ds:datastoreItem xmlns:ds="http://schemas.openxmlformats.org/officeDocument/2006/customXml" ds:itemID="{A1B94988-B5DD-4629-A9BB-9A74D7753DFD}">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16280</Words>
  <Characters>19241</Characters>
  <Lines>150</Lines>
  <Paragraphs>42</Paragraphs>
  <TotalTime>5</TotalTime>
  <ScaleCrop>false</ScaleCrop>
  <LinksUpToDate>false</LinksUpToDate>
  <CharactersWithSpaces>19645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2023-02-27T17:03:00Z</dcterms:created>
  <dc:creator>www</dc:creator>
  <cp:lastModifiedBy>木易哥哥</cp:lastModifiedBy>
  <dcterms:modified xsi:type="dcterms:W3CDTF">2023-06-02T02:56:30Z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57A61C58531C47CA95589620CD9399BB</vt:lpwstr>
  </property>
</Properties>
</file>